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19E6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093D70E3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15207056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5E995AC7" w14:textId="77777777" w:rsidTr="00112214">
        <w:trPr>
          <w:trHeight w:val="20"/>
        </w:trPr>
        <w:tc>
          <w:tcPr>
            <w:tcW w:w="567" w:type="dxa"/>
          </w:tcPr>
          <w:p w14:paraId="18824BB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59A069D9" w14:textId="77777777" w:rsidR="00837218" w:rsidRPr="00D555A8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Найменування організації, установи, підприємства</w:t>
            </w:r>
            <w:r w:rsidR="00837218" w:rsidRPr="00D555A8">
              <w:rPr>
                <w:sz w:val="22"/>
                <w:szCs w:val="22"/>
              </w:rPr>
              <w:t xml:space="preserve">: </w:t>
            </w:r>
          </w:p>
          <w:p w14:paraId="7A09A20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943047" w:rsidRPr="00837218">
              <w:rPr>
                <w:b/>
                <w:sz w:val="22"/>
                <w:szCs w:val="22"/>
              </w:rPr>
              <w:t xml:space="preserve">Комунальний заклад </w:t>
            </w:r>
            <w:r w:rsidR="0041247C" w:rsidRPr="00837218">
              <w:rPr>
                <w:b/>
                <w:sz w:val="22"/>
                <w:szCs w:val="22"/>
              </w:rPr>
              <w:t xml:space="preserve"> </w:t>
            </w:r>
            <w:r w:rsidR="00943047" w:rsidRPr="00837218">
              <w:rPr>
                <w:b/>
                <w:sz w:val="22"/>
                <w:szCs w:val="22"/>
              </w:rPr>
              <w:t>«</w:t>
            </w:r>
            <w:proofErr w:type="spellStart"/>
            <w:r w:rsidR="0041247C" w:rsidRPr="00837218">
              <w:rPr>
                <w:b/>
                <w:sz w:val="22"/>
                <w:szCs w:val="22"/>
              </w:rPr>
              <w:t>Борисівський</w:t>
            </w:r>
            <w:proofErr w:type="spellEnd"/>
            <w:r w:rsidR="0041247C" w:rsidRPr="00837218">
              <w:rPr>
                <w:b/>
                <w:sz w:val="22"/>
                <w:szCs w:val="22"/>
              </w:rPr>
              <w:t xml:space="preserve"> заклад дошкільної освіти(ясла-садок) «Колобок» Червоногригорівської селищної ради</w:t>
            </w:r>
            <w:r w:rsidR="00943047" w:rsidRPr="00837218">
              <w:rPr>
                <w:b/>
                <w:sz w:val="22"/>
                <w:szCs w:val="22"/>
              </w:rPr>
              <w:t>» Нікопольського району Дніпропетровської області</w:t>
            </w:r>
            <w:r w:rsidR="00943047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C4E2474" w14:textId="77777777" w:rsidTr="00112214">
        <w:trPr>
          <w:trHeight w:val="20"/>
        </w:trPr>
        <w:tc>
          <w:tcPr>
            <w:tcW w:w="567" w:type="dxa"/>
          </w:tcPr>
          <w:p w14:paraId="3C3C70B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75BCEFF3" w14:textId="64D26B73" w:rsidR="00C96A29" w:rsidRPr="00837218" w:rsidRDefault="00C96A29" w:rsidP="00837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837218" w:rsidRPr="00D555A8">
              <w:rPr>
                <w:sz w:val="22"/>
                <w:szCs w:val="22"/>
                <w:lang w:val="ru-RU"/>
              </w:rPr>
              <w:t xml:space="preserve">: </w:t>
            </w:r>
            <w:r w:rsidR="00D555A8">
              <w:rPr>
                <w:b/>
                <w:sz w:val="22"/>
                <w:szCs w:val="22"/>
              </w:rPr>
              <w:t xml:space="preserve">приміщення закладу дошкільної освіти </w:t>
            </w:r>
          </w:p>
        </w:tc>
      </w:tr>
      <w:tr w:rsidR="00C96A29" w:rsidRPr="00616A7C" w14:paraId="24D62D0B" w14:textId="77777777" w:rsidTr="00112214">
        <w:trPr>
          <w:trHeight w:val="20"/>
        </w:trPr>
        <w:tc>
          <w:tcPr>
            <w:tcW w:w="567" w:type="dxa"/>
          </w:tcPr>
          <w:p w14:paraId="0CD954A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089059E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00465FF3" w14:textId="77777777" w:rsidTr="00112214">
        <w:trPr>
          <w:trHeight w:val="20"/>
        </w:trPr>
        <w:tc>
          <w:tcPr>
            <w:tcW w:w="567" w:type="dxa"/>
          </w:tcPr>
          <w:p w14:paraId="478AB9F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00D10B3" w14:textId="77777777" w:rsidR="00C96A29" w:rsidRPr="00616A7C" w:rsidRDefault="00C96A29" w:rsidP="00412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837218">
              <w:rPr>
                <w:sz w:val="22"/>
                <w:szCs w:val="22"/>
              </w:rPr>
              <w:t xml:space="preserve">  </w:t>
            </w:r>
            <w:r w:rsidR="00837218" w:rsidRPr="00837218">
              <w:rPr>
                <w:b/>
                <w:sz w:val="22"/>
                <w:szCs w:val="22"/>
              </w:rPr>
              <w:t>село</w:t>
            </w:r>
          </w:p>
        </w:tc>
      </w:tr>
      <w:tr w:rsidR="00C96A29" w:rsidRPr="00616A7C" w14:paraId="43043C0E" w14:textId="77777777" w:rsidTr="00112214">
        <w:trPr>
          <w:trHeight w:val="20"/>
        </w:trPr>
        <w:tc>
          <w:tcPr>
            <w:tcW w:w="567" w:type="dxa"/>
          </w:tcPr>
          <w:p w14:paraId="26DB943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50D2D362" w14:textId="77777777" w:rsidR="00C96A29" w:rsidRPr="00616A7C" w:rsidRDefault="009672B9" w:rsidP="00837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837218">
              <w:rPr>
                <w:sz w:val="22"/>
                <w:szCs w:val="22"/>
              </w:rPr>
              <w:t xml:space="preserve"> населеного пункту      </w:t>
            </w:r>
            <w:r w:rsidR="0041247C" w:rsidRPr="00837218">
              <w:rPr>
                <w:b/>
                <w:sz w:val="22"/>
                <w:szCs w:val="22"/>
              </w:rPr>
              <w:t>Борисівка</w:t>
            </w:r>
          </w:p>
        </w:tc>
      </w:tr>
      <w:tr w:rsidR="00C96A29" w:rsidRPr="00616A7C" w14:paraId="2372053D" w14:textId="77777777" w:rsidTr="00112214">
        <w:trPr>
          <w:trHeight w:val="20"/>
        </w:trPr>
        <w:tc>
          <w:tcPr>
            <w:tcW w:w="567" w:type="dxa"/>
          </w:tcPr>
          <w:p w14:paraId="1480BCA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29D31FA7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</w:t>
            </w:r>
            <w:r w:rsidR="0041247C">
              <w:rPr>
                <w:sz w:val="22"/>
                <w:szCs w:val="22"/>
              </w:rPr>
              <w:t xml:space="preserve"> </w:t>
            </w:r>
            <w:r w:rsidR="00837218">
              <w:rPr>
                <w:sz w:val="22"/>
                <w:szCs w:val="22"/>
              </w:rPr>
              <w:t xml:space="preserve">     </w:t>
            </w:r>
            <w:r w:rsidR="00837218" w:rsidRPr="00837218">
              <w:rPr>
                <w:b/>
                <w:sz w:val="22"/>
                <w:szCs w:val="22"/>
              </w:rPr>
              <w:t xml:space="preserve">вулиця  </w:t>
            </w:r>
            <w:r w:rsidR="0041247C" w:rsidRPr="00837218">
              <w:rPr>
                <w:b/>
                <w:sz w:val="22"/>
                <w:szCs w:val="22"/>
              </w:rPr>
              <w:t>Шкільна</w:t>
            </w:r>
          </w:p>
        </w:tc>
      </w:tr>
      <w:tr w:rsidR="00C96A29" w:rsidRPr="00616A7C" w14:paraId="5ADCEB38" w14:textId="77777777" w:rsidTr="00112214">
        <w:trPr>
          <w:trHeight w:val="80"/>
        </w:trPr>
        <w:tc>
          <w:tcPr>
            <w:tcW w:w="567" w:type="dxa"/>
          </w:tcPr>
          <w:p w14:paraId="683FB82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6F884C1D" w14:textId="701ED81C" w:rsidR="00C96A29" w:rsidRPr="00616A7C" w:rsidRDefault="00C96A29" w:rsidP="00837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будинку </w:t>
            </w:r>
            <w:r w:rsidR="00837218">
              <w:rPr>
                <w:sz w:val="22"/>
                <w:szCs w:val="22"/>
              </w:rPr>
              <w:t xml:space="preserve">       </w:t>
            </w:r>
            <w:r w:rsidR="00C84DAA" w:rsidRPr="00837218">
              <w:rPr>
                <w:b/>
                <w:sz w:val="22"/>
                <w:szCs w:val="22"/>
              </w:rPr>
              <w:t>22</w:t>
            </w:r>
            <w:r w:rsidR="00116F8D">
              <w:rPr>
                <w:b/>
                <w:sz w:val="22"/>
                <w:szCs w:val="22"/>
              </w:rPr>
              <w:t>-</w:t>
            </w:r>
            <w:r w:rsidR="00C84DAA" w:rsidRPr="00837218">
              <w:rPr>
                <w:b/>
                <w:sz w:val="22"/>
                <w:szCs w:val="22"/>
              </w:rPr>
              <w:t>А</w:t>
            </w:r>
            <w:r w:rsidR="00837218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9CE18B" w14:textId="77777777" w:rsidTr="00112214">
        <w:trPr>
          <w:trHeight w:val="20"/>
        </w:trPr>
        <w:tc>
          <w:tcPr>
            <w:tcW w:w="567" w:type="dxa"/>
          </w:tcPr>
          <w:p w14:paraId="6838B8C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6314B627" w14:textId="77777777" w:rsidR="00C96A29" w:rsidRPr="00616A7C" w:rsidRDefault="00C96A29" w:rsidP="00837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поверхів </w:t>
            </w:r>
            <w:r w:rsidR="00837218">
              <w:rPr>
                <w:sz w:val="22"/>
                <w:szCs w:val="22"/>
              </w:rPr>
              <w:t xml:space="preserve">   </w:t>
            </w:r>
            <w:r w:rsidR="00C84DAA" w:rsidRPr="00837218">
              <w:rPr>
                <w:b/>
                <w:sz w:val="22"/>
                <w:szCs w:val="22"/>
              </w:rPr>
              <w:t>1</w:t>
            </w:r>
            <w:r w:rsidR="00837218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262B16" w14:textId="77777777" w:rsidTr="00112214">
        <w:trPr>
          <w:trHeight w:val="20"/>
        </w:trPr>
        <w:tc>
          <w:tcPr>
            <w:tcW w:w="567" w:type="dxa"/>
          </w:tcPr>
          <w:p w14:paraId="1985502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2A6022DC" w14:textId="77777777" w:rsidR="00C96A29" w:rsidRPr="00616A7C" w:rsidRDefault="00C96A29" w:rsidP="008372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Форма власності (державна/комунальна/приватна) </w:t>
            </w:r>
            <w:r w:rsidR="00837218">
              <w:rPr>
                <w:sz w:val="22"/>
                <w:szCs w:val="22"/>
              </w:rPr>
              <w:t xml:space="preserve">    </w:t>
            </w:r>
            <w:r w:rsidR="00C84DAA" w:rsidRPr="00837218">
              <w:rPr>
                <w:b/>
                <w:sz w:val="22"/>
                <w:szCs w:val="22"/>
              </w:rPr>
              <w:t>комунальна</w:t>
            </w:r>
          </w:p>
        </w:tc>
      </w:tr>
      <w:tr w:rsidR="00C96A29" w:rsidRPr="00616A7C" w14:paraId="1A269C96" w14:textId="77777777" w:rsidTr="00112214">
        <w:trPr>
          <w:trHeight w:val="20"/>
        </w:trPr>
        <w:tc>
          <w:tcPr>
            <w:tcW w:w="567" w:type="dxa"/>
          </w:tcPr>
          <w:p w14:paraId="644FCAA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641F26F6" w14:textId="77777777" w:rsidR="00C96A29" w:rsidRPr="00837218" w:rsidRDefault="00C96A29" w:rsidP="00C84D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>у разі наявності)</w:t>
            </w:r>
            <w:r w:rsidR="00837218">
              <w:rPr>
                <w:sz w:val="22"/>
                <w:szCs w:val="22"/>
                <w:lang w:val="ru-RU"/>
              </w:rPr>
              <w:t xml:space="preserve">         </w:t>
            </w:r>
            <w:r w:rsidR="00837218" w:rsidRPr="00D555A8">
              <w:rPr>
                <w:sz w:val="22"/>
                <w:szCs w:val="22"/>
                <w:lang w:val="ru-RU"/>
              </w:rPr>
              <w:t xml:space="preserve"> </w:t>
            </w:r>
            <w:hyperlink r:id="rId8" w:history="1">
              <w:r w:rsidR="00837218" w:rsidRPr="00D555A8">
                <w:rPr>
                  <w:rStyle w:val="af5"/>
                  <w:b/>
                  <w:color w:val="auto"/>
                  <w:sz w:val="22"/>
                  <w:szCs w:val="22"/>
                </w:rPr>
                <w:t>borisovskiydnz@ukr.net</w:t>
              </w:r>
            </w:hyperlink>
            <w:r w:rsidR="00837218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96A29" w:rsidRPr="00616A7C" w14:paraId="3CAFFCE6" w14:textId="77777777" w:rsidTr="00112214">
        <w:trPr>
          <w:trHeight w:val="20"/>
        </w:trPr>
        <w:tc>
          <w:tcPr>
            <w:tcW w:w="567" w:type="dxa"/>
          </w:tcPr>
          <w:p w14:paraId="5651EB9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1FC7526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77A44A9C" w14:textId="77777777" w:rsidTr="00112214">
        <w:trPr>
          <w:trHeight w:val="20"/>
        </w:trPr>
        <w:tc>
          <w:tcPr>
            <w:tcW w:w="567" w:type="dxa"/>
          </w:tcPr>
          <w:p w14:paraId="4685DD1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187FBDE2" w14:textId="77777777" w:rsidR="00C96A29" w:rsidRPr="00616A7C" w:rsidRDefault="00C96A29" w:rsidP="00837218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837218">
              <w:rPr>
                <w:sz w:val="22"/>
                <w:szCs w:val="22"/>
              </w:rPr>
              <w:t xml:space="preserve">     </w:t>
            </w:r>
            <w:r w:rsidR="00C84DAA" w:rsidRPr="00837218">
              <w:rPr>
                <w:b/>
                <w:sz w:val="22"/>
                <w:szCs w:val="22"/>
              </w:rPr>
              <w:t>31.07.2025</w:t>
            </w:r>
          </w:p>
        </w:tc>
      </w:tr>
    </w:tbl>
    <w:p w14:paraId="74CF35C2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1003B1B3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4E53AE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ED0BF4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F0965C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C5380B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198CE6B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4E0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B778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62B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2679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0EFB7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CED8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11A1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32AEA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23A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9F454E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298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C67E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BFA8B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75B4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52E43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B0E8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8D8E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463F41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58DE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A165B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8E187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0B497" w14:textId="77777777" w:rsidR="00C96A29" w:rsidRPr="00616A7C" w:rsidRDefault="00C96A29" w:rsidP="0083721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CAF57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F76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14789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A4EE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C0AD0" w14:textId="77777777" w:rsidR="00C96A29" w:rsidRPr="00616A7C" w:rsidRDefault="00C96A29" w:rsidP="0083721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7AAED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506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787450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3B224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5F522" w14:textId="77777777" w:rsidR="00C96A29" w:rsidRPr="00616A7C" w:rsidRDefault="00C96A29" w:rsidP="0083721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9DC1D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E184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F1332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FC5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9730D" w14:textId="77777777" w:rsidR="00C96A29" w:rsidRPr="00616A7C" w:rsidRDefault="00C96A29" w:rsidP="00837218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F962F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1687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F2097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574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E9311" w14:textId="77777777" w:rsidR="00C96A29" w:rsidRPr="00616A7C" w:rsidRDefault="00C96A29" w:rsidP="0083721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CC751" w14:textId="77777777" w:rsidR="00C96A29" w:rsidRPr="00616A7C" w:rsidRDefault="00943047" w:rsidP="0083721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76DF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B1F0AC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24D03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2EDA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F34F7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FC4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0215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E0A5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FFB29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0CEA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34F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FD1FC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AC77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2CDB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AA2DA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2F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D6143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9FB2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4D9EC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937BB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BEA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E9667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1312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9C74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9EE92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24E7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43C89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D2D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A6BD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6F64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4162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AF237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40A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348F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38300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56B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6871A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0DAE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9E898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CD68E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FB6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5EB14A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D1E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3D0CE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E2E01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794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10D0DF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346C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FBF93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53E79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7A2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DD6E56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DDE13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52FE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B8A9B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146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945EAD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BE1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D63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7C6AF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E051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E2EA8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F2F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4C7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4BF35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83A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8DDE2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C5D3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1D45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BC5A7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BA6C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8A622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E8588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7518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9E685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D5D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02C08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532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04D3E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FFAAB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066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30B699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A06889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72EC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A6E6B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AEEE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3882A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E614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6CD10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5CAB5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E71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A95A69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8CF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5FFF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98810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5A5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BA137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422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524CA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156D1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1C461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C752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867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34BE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410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967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BD24A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2CF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F6C63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DF34D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B829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AE8A3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51A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5D4C8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0AD5D" w14:textId="77777777" w:rsidR="00C96A29" w:rsidRPr="00616A7C" w:rsidRDefault="00943047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77E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25200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9A4C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2A7CD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C50F1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A15D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707F4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B034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9F7D6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5B14B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F814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D925D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091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F901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E48C5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AA1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57E8E0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D59E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E1674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05ACC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82B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4867E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CAE64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AFD2E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FB929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F1F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3D7C1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649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B8799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DE96D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0C3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88A73D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EE5F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8D33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C2F23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92E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825A6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BA5A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EAC45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39A2D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E894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2C851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785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7AC1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25776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200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D208C7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A3844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D670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6B868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D5C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4031F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A29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FF226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980F4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519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B796C5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A9E5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83004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6E038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4AB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10EF28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D4B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AF7B2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D0E8E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41B7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B5A084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A413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59D19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089D0D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DD4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A261C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C68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C562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42F92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1CE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A3B3F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8D60F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E9A0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71F3C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618D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FEBD3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CE0A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253A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045B3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EAC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55248F3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CF9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A021A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5F4CB4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E64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43BE2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839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E21BE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15842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3947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6D6C4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89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98652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2E004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8C6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AE973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042C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DA0DB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0DAFB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DBED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E58E0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C0E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24397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7F0DE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035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4FE152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6225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F68BA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16ABE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8CAF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BFC871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D78D2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0BDF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D5B1D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4333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15893D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832B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F2FEA" w14:textId="77777777" w:rsidR="00C96A29" w:rsidRPr="00616A7C" w:rsidRDefault="00C96A29" w:rsidP="00E7254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DE0C5" w14:textId="77777777" w:rsidR="00C96A29" w:rsidRPr="00616A7C" w:rsidRDefault="009E5B58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72549">
              <w:rPr>
                <w:sz w:val="22"/>
                <w:szCs w:val="22"/>
              </w:rPr>
              <w:t>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4F1A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012666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BE9E9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94479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48B9A" w14:textId="77777777" w:rsidR="00E72549" w:rsidRDefault="00E72549" w:rsidP="00E72549">
            <w:pPr>
              <w:jc w:val="center"/>
            </w:pPr>
            <w:r w:rsidRPr="00D60E9D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C9540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65FAD77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79885" w14:textId="77777777" w:rsidR="00E72549" w:rsidRPr="00616A7C" w:rsidRDefault="00E7254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FAEA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0A4B9" w14:textId="77777777" w:rsidR="00E72549" w:rsidRDefault="00E72549" w:rsidP="00E72549">
            <w:pPr>
              <w:jc w:val="center"/>
            </w:pPr>
            <w:r w:rsidRPr="00D60E9D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C0C26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499F20F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8928C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AE60B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7FE07" w14:textId="77777777" w:rsidR="00E72549" w:rsidRDefault="00E72549" w:rsidP="00E72549">
            <w:pPr>
              <w:jc w:val="center"/>
            </w:pPr>
            <w:r w:rsidRPr="00D60E9D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917B3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E155B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096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CF14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19ACC" w14:textId="77777777" w:rsidR="00C96A29" w:rsidRPr="00616A7C" w:rsidRDefault="00E72549" w:rsidP="00E7254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C41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0B2DAAC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1C6E3" w14:textId="77777777" w:rsidR="00E72549" w:rsidRPr="00616A7C" w:rsidRDefault="00E7254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процес відкриття/закриття дверей ліфта супроводжується звуковим сигналом і голосовим повідомленням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7CCE8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9CFA" w14:textId="77777777" w:rsidR="00E72549" w:rsidRDefault="00E72549" w:rsidP="00E72549">
            <w:pPr>
              <w:jc w:val="center"/>
            </w:pPr>
            <w:r w:rsidRPr="00C16055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EDB3E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2338F39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C3754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37877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15D3F" w14:textId="77777777" w:rsidR="00E72549" w:rsidRDefault="00E72549" w:rsidP="00E72549">
            <w:pPr>
              <w:jc w:val="center"/>
            </w:pPr>
            <w:r w:rsidRPr="00C16055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32901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12055B8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E5B4CE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63195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8E670" w14:textId="77777777" w:rsidR="00E72549" w:rsidRDefault="00E72549" w:rsidP="00E72549">
            <w:pPr>
              <w:jc w:val="center"/>
            </w:pPr>
            <w:r w:rsidRPr="00C16055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D3133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0C0EAC3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60AE2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C7811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6D050" w14:textId="77777777" w:rsidR="00E72549" w:rsidRDefault="00E72549" w:rsidP="00E72549">
            <w:pPr>
              <w:jc w:val="center"/>
            </w:pPr>
            <w:r w:rsidRPr="00C16055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24003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E72549" w:rsidRPr="00616A7C" w14:paraId="0ACE95D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17241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8EAE6" w14:textId="77777777" w:rsidR="00E72549" w:rsidRPr="00616A7C" w:rsidRDefault="00E7254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857BE" w14:textId="77777777" w:rsidR="00E72549" w:rsidRDefault="00E72549" w:rsidP="00E72549">
            <w:pPr>
              <w:jc w:val="center"/>
            </w:pPr>
            <w:r w:rsidRPr="00C16055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AD3DD" w14:textId="77777777" w:rsidR="00E72549" w:rsidRPr="00616A7C" w:rsidRDefault="00E7254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3256F056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>:</w:t>
      </w:r>
      <w:r w:rsidR="00E72549">
        <w:rPr>
          <w:sz w:val="22"/>
          <w:szCs w:val="22"/>
        </w:rPr>
        <w:t xml:space="preserve"> </w:t>
      </w:r>
      <w:proofErr w:type="spellStart"/>
      <w:r w:rsidR="009E5B58" w:rsidRPr="00E72549">
        <w:rPr>
          <w:b/>
          <w:sz w:val="22"/>
          <w:szCs w:val="22"/>
          <w:u w:val="single"/>
        </w:rPr>
        <w:t>Борисівський</w:t>
      </w:r>
      <w:proofErr w:type="spellEnd"/>
      <w:r w:rsidR="009E5B58" w:rsidRPr="00E72549">
        <w:rPr>
          <w:b/>
          <w:sz w:val="22"/>
          <w:szCs w:val="22"/>
          <w:u w:val="single"/>
        </w:rPr>
        <w:t xml:space="preserve"> заклад дошкільної освіти (ясла-садок) «Колобок» - об’єкт є бар’єрним.</w:t>
      </w:r>
    </w:p>
    <w:p w14:paraId="4C4ED28E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06F07E16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51B85D3B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1C61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7560889E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DD7F3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66589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520AA7D8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5FC5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8ED25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288F6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11371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7A047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4AFAFF0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5ED0C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3CE90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81EB0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E1E81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5092A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D62FB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15174F5B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703E4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D12D2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8100E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CB609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06603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66CC3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1EB147DC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C19B8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38283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286D4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B1F12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3EE40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D8B5" w14:textId="77777777" w:rsidR="00C96A29" w:rsidRPr="00616A7C" w:rsidRDefault="00E7254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121E8DEE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3A0B2A1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7901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E72549" w:rsidRPr="00616A7C" w14:paraId="31CB418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9B42" w14:textId="77777777" w:rsidR="00E72549" w:rsidRPr="00616A7C" w:rsidRDefault="00E72549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E2BD6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48A0F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128B4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377A0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273D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72549" w:rsidRPr="00616A7C" w14:paraId="7870EC91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CAC88" w14:textId="77777777" w:rsidR="00E72549" w:rsidRPr="00616A7C" w:rsidRDefault="00E72549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3BFDC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44EAF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B81C4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E0F27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80191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72549" w:rsidRPr="00616A7C" w14:paraId="21B13B5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06F2A" w14:textId="77777777" w:rsidR="00E72549" w:rsidRPr="00616A7C" w:rsidRDefault="00E72549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554BC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065CB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E111D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3C62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053F2" w14:textId="77777777" w:rsidR="00E72549" w:rsidRPr="00616A7C" w:rsidRDefault="00E72549" w:rsidP="00D53F76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273D4215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741CE72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13DDE1D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422D16E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56D52936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A9ACF6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3013E45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062B6E0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B2860D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6717628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072BDA1F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9"/>
      <w:headerReference w:type="default" r:id="rId10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9681C" w14:textId="77777777" w:rsidR="00227FF7" w:rsidRDefault="00227FF7">
      <w:r>
        <w:separator/>
      </w:r>
    </w:p>
  </w:endnote>
  <w:endnote w:type="continuationSeparator" w:id="0">
    <w:p w14:paraId="76778F48" w14:textId="77777777" w:rsidR="00227FF7" w:rsidRDefault="0022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9EBC" w14:textId="77777777" w:rsidR="00227FF7" w:rsidRDefault="00227FF7">
      <w:r>
        <w:separator/>
      </w:r>
    </w:p>
  </w:footnote>
  <w:footnote w:type="continuationSeparator" w:id="0">
    <w:p w14:paraId="2C2171EF" w14:textId="77777777" w:rsidR="00227FF7" w:rsidRDefault="00227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BFBE1" w14:textId="77777777" w:rsidR="002E2C3F" w:rsidRDefault="002B32FC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3D4AB962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4F92" w14:textId="77777777" w:rsidR="002E2C3F" w:rsidRDefault="002B32FC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E72549">
      <w:rPr>
        <w:noProof/>
      </w:rPr>
      <w:t>2</w:t>
    </w:r>
    <w:r>
      <w:fldChar w:fldCharType="end"/>
    </w:r>
  </w:p>
  <w:p w14:paraId="5C748B19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25195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93581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5297890">
    <w:abstractNumId w:val="3"/>
  </w:num>
  <w:num w:numId="4" w16cid:durableId="735511066">
    <w:abstractNumId w:val="4"/>
  </w:num>
  <w:num w:numId="5" w16cid:durableId="1391152234">
    <w:abstractNumId w:val="0"/>
  </w:num>
  <w:num w:numId="6" w16cid:durableId="1143735893">
    <w:abstractNumId w:val="2"/>
  </w:num>
  <w:num w:numId="7" w16cid:durableId="448014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934B1"/>
    <w:rsid w:val="000B3A6A"/>
    <w:rsid w:val="000E65C8"/>
    <w:rsid w:val="00112214"/>
    <w:rsid w:val="00116F8D"/>
    <w:rsid w:val="001300EB"/>
    <w:rsid w:val="00131C7B"/>
    <w:rsid w:val="00155F4E"/>
    <w:rsid w:val="00190793"/>
    <w:rsid w:val="001A5FC5"/>
    <w:rsid w:val="00210F96"/>
    <w:rsid w:val="00227FF7"/>
    <w:rsid w:val="00235E70"/>
    <w:rsid w:val="002B32FC"/>
    <w:rsid w:val="002E2C3F"/>
    <w:rsid w:val="003149CC"/>
    <w:rsid w:val="003F6025"/>
    <w:rsid w:val="0041247C"/>
    <w:rsid w:val="004A0210"/>
    <w:rsid w:val="004A44C8"/>
    <w:rsid w:val="004C29EB"/>
    <w:rsid w:val="00525BBB"/>
    <w:rsid w:val="00534281"/>
    <w:rsid w:val="005905C7"/>
    <w:rsid w:val="005F06C5"/>
    <w:rsid w:val="006060F2"/>
    <w:rsid w:val="00616A7C"/>
    <w:rsid w:val="0063408E"/>
    <w:rsid w:val="00645343"/>
    <w:rsid w:val="006502AC"/>
    <w:rsid w:val="006538FA"/>
    <w:rsid w:val="00686DFE"/>
    <w:rsid w:val="006B6C31"/>
    <w:rsid w:val="006F387F"/>
    <w:rsid w:val="0072260E"/>
    <w:rsid w:val="00745F8B"/>
    <w:rsid w:val="007533B4"/>
    <w:rsid w:val="00775C8E"/>
    <w:rsid w:val="00781C4E"/>
    <w:rsid w:val="00781F14"/>
    <w:rsid w:val="007D7BAD"/>
    <w:rsid w:val="00813211"/>
    <w:rsid w:val="00830355"/>
    <w:rsid w:val="00837218"/>
    <w:rsid w:val="00875929"/>
    <w:rsid w:val="00893231"/>
    <w:rsid w:val="00893ADB"/>
    <w:rsid w:val="00896917"/>
    <w:rsid w:val="00896ABC"/>
    <w:rsid w:val="008E5C15"/>
    <w:rsid w:val="008F184F"/>
    <w:rsid w:val="00914212"/>
    <w:rsid w:val="009164D0"/>
    <w:rsid w:val="009175E2"/>
    <w:rsid w:val="00943047"/>
    <w:rsid w:val="00945964"/>
    <w:rsid w:val="009672B9"/>
    <w:rsid w:val="00991A9D"/>
    <w:rsid w:val="009E5B58"/>
    <w:rsid w:val="00A50F46"/>
    <w:rsid w:val="00A833AC"/>
    <w:rsid w:val="00AA0A83"/>
    <w:rsid w:val="00B0462B"/>
    <w:rsid w:val="00B71FDB"/>
    <w:rsid w:val="00B92B6E"/>
    <w:rsid w:val="00C02385"/>
    <w:rsid w:val="00C0603E"/>
    <w:rsid w:val="00C84DAA"/>
    <w:rsid w:val="00C96A29"/>
    <w:rsid w:val="00CB2FF3"/>
    <w:rsid w:val="00CC08F8"/>
    <w:rsid w:val="00CF1281"/>
    <w:rsid w:val="00D43E93"/>
    <w:rsid w:val="00D555A8"/>
    <w:rsid w:val="00D62814"/>
    <w:rsid w:val="00D80C97"/>
    <w:rsid w:val="00D937DF"/>
    <w:rsid w:val="00D9783F"/>
    <w:rsid w:val="00DA6AF0"/>
    <w:rsid w:val="00DC27F5"/>
    <w:rsid w:val="00DC64C3"/>
    <w:rsid w:val="00E14E67"/>
    <w:rsid w:val="00E60C74"/>
    <w:rsid w:val="00E72549"/>
    <w:rsid w:val="00EC470E"/>
    <w:rsid w:val="00F23802"/>
    <w:rsid w:val="00F7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842B"/>
  <w15:docId w15:val="{5B0EB41C-4C64-4C3A-AF67-8E1034FF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skiydnz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1AA2D-1EB4-43D5-9586-72DA43D4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9914</Words>
  <Characters>5651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4</cp:revision>
  <cp:lastPrinted>2025-07-31T08:29:00Z</cp:lastPrinted>
  <dcterms:created xsi:type="dcterms:W3CDTF">2025-08-11T07:18:00Z</dcterms:created>
  <dcterms:modified xsi:type="dcterms:W3CDTF">2025-09-02T05:29:00Z</dcterms:modified>
</cp:coreProperties>
</file>