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43DA" w14:textId="77777777" w:rsidR="003524D2" w:rsidRPr="004E5CCE" w:rsidRDefault="003524D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BB72C" w14:textId="77777777" w:rsidR="003524D2" w:rsidRPr="004E5CCE" w:rsidRDefault="003524D2" w:rsidP="0020494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ПРОЄКТ</w:t>
      </w:r>
    </w:p>
    <w:p w14:paraId="3C1ED692" w14:textId="77777777" w:rsidR="003524D2" w:rsidRPr="004E5CCE" w:rsidRDefault="003524D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1A72BD" w14:textId="77777777" w:rsidR="003524D2" w:rsidRPr="004E5CCE" w:rsidRDefault="003524D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B06C04" w14:textId="1BA1A2B8" w:rsidR="003524D2" w:rsidRPr="004E5CCE" w:rsidRDefault="003524D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ПРОЄКТ </w:t>
      </w:r>
      <w:r w:rsidR="00204941">
        <w:rPr>
          <w:rFonts w:ascii="Arial" w:hAnsi="Arial" w:cs="Arial"/>
          <w:sz w:val="24"/>
          <w:szCs w:val="24"/>
        </w:rPr>
        <w:t xml:space="preserve">СТРУКТУРИ </w:t>
      </w:r>
      <w:r w:rsidRPr="004E5CCE">
        <w:rPr>
          <w:rFonts w:ascii="Arial" w:hAnsi="Arial" w:cs="Arial"/>
          <w:sz w:val="24"/>
          <w:szCs w:val="24"/>
        </w:rPr>
        <w:t xml:space="preserve">СТАТУТУ </w:t>
      </w:r>
      <w:r w:rsidR="00204941">
        <w:rPr>
          <w:rFonts w:ascii="Arial" w:hAnsi="Arial" w:cs="Arial"/>
          <w:sz w:val="24"/>
          <w:szCs w:val="24"/>
        </w:rPr>
        <w:t xml:space="preserve">ЧЕРВОНОГРИГОРІВСЬКОЇ </w:t>
      </w:r>
      <w:r w:rsidRPr="004E5CCE">
        <w:rPr>
          <w:rFonts w:ascii="Arial" w:hAnsi="Arial" w:cs="Arial"/>
          <w:sz w:val="24"/>
          <w:szCs w:val="24"/>
        </w:rPr>
        <w:t>ТЕРИТОРІАЛЬНОЇ ГРОМАДИ</w:t>
      </w:r>
    </w:p>
    <w:p w14:paraId="6E2CA77F" w14:textId="77777777" w:rsidR="002D5A3F" w:rsidRPr="004E5CCE" w:rsidRDefault="002D5A3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222AF5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Мета Статуту </w:t>
      </w:r>
    </w:p>
    <w:p w14:paraId="47AE8948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56AB9" w14:textId="77777777" w:rsidR="0079531A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Які запитання допоможуть визначити мету </w:t>
      </w:r>
      <w:r w:rsidR="00B5060C" w:rsidRPr="004E5CCE">
        <w:rPr>
          <w:rFonts w:ascii="Arial" w:hAnsi="Arial" w:cs="Arial"/>
          <w:sz w:val="24"/>
          <w:szCs w:val="24"/>
        </w:rPr>
        <w:t>С</w:t>
      </w:r>
      <w:r w:rsidRPr="004E5CCE">
        <w:rPr>
          <w:rFonts w:ascii="Arial" w:hAnsi="Arial" w:cs="Arial"/>
          <w:sz w:val="24"/>
          <w:szCs w:val="24"/>
        </w:rPr>
        <w:t>татуту</w:t>
      </w:r>
      <w:r w:rsidR="00B5060C" w:rsidRPr="004E5CCE">
        <w:rPr>
          <w:rFonts w:ascii="Arial" w:hAnsi="Arial" w:cs="Arial"/>
          <w:sz w:val="24"/>
          <w:szCs w:val="24"/>
        </w:rPr>
        <w:t xml:space="preserve"> територіальної громади</w:t>
      </w:r>
      <w:r w:rsidRPr="004E5CCE">
        <w:rPr>
          <w:rFonts w:ascii="Arial" w:hAnsi="Arial" w:cs="Arial"/>
          <w:sz w:val="24"/>
          <w:szCs w:val="24"/>
        </w:rPr>
        <w:t xml:space="preserve">? </w:t>
      </w:r>
    </w:p>
    <w:p w14:paraId="4F6BED55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Для чого нашій громаді потрібен Статут?</w:t>
      </w:r>
    </w:p>
    <w:p w14:paraId="7A7CC392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проблеми у взаємодії влади та жителів він має вирішити?</w:t>
      </w:r>
    </w:p>
    <w:p w14:paraId="1F67B53F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Чим Статут має допомогти посадовцям </w:t>
      </w:r>
      <w:r w:rsidR="00B5060C" w:rsidRPr="004E5CCE">
        <w:rPr>
          <w:rFonts w:ascii="Arial" w:hAnsi="Arial" w:cs="Arial"/>
          <w:sz w:val="24"/>
          <w:szCs w:val="24"/>
        </w:rPr>
        <w:t xml:space="preserve">місцевого самоврядування </w:t>
      </w:r>
      <w:r w:rsidRPr="004E5CCE">
        <w:rPr>
          <w:rFonts w:ascii="Arial" w:hAnsi="Arial" w:cs="Arial"/>
          <w:sz w:val="24"/>
          <w:szCs w:val="24"/>
        </w:rPr>
        <w:t>у щоденній роботі?</w:t>
      </w:r>
    </w:p>
    <w:p w14:paraId="68A0F971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Яку участь жителів ми хочемо бачити? Як Статут цьому сприятиме?</w:t>
      </w:r>
    </w:p>
    <w:p w14:paraId="028E4FCD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 ми хочемо, щоб працювала місцева демократія у нашій громаді?</w:t>
      </w:r>
    </w:p>
    <w:p w14:paraId="28982698" w14:textId="77777777" w:rsidR="000D159D" w:rsidRPr="004E5CCE" w:rsidRDefault="000D159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Що ми хочемо залишити “в спадок” наступним керівникам громади?</w:t>
      </w:r>
    </w:p>
    <w:p w14:paraId="700D54C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Завдання Статуту </w:t>
      </w:r>
    </w:p>
    <w:p w14:paraId="4A798884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запитання допоможуть сформулювати завдання Статуту?</w:t>
      </w:r>
    </w:p>
    <w:p w14:paraId="33771B7A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ключові правила взаємодії влади та громади ми маємо зафіксувати?</w:t>
      </w:r>
    </w:p>
    <w:p w14:paraId="7B65E3E5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саме форми громадської участі ми хочемо урегулювати?</w:t>
      </w:r>
    </w:p>
    <w:p w14:paraId="0EE4BA76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 ми хочемо, щоб ухвалювались важливі рішення?</w:t>
      </w:r>
    </w:p>
    <w:p w14:paraId="77D1F47D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механізми прозорості, підзвітності мають працювати у громаді?</w:t>
      </w:r>
    </w:p>
    <w:p w14:paraId="4C9D6562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особливості нашої громади (історичні, культурні, географічні) мають бути враховані в Статуті?</w:t>
      </w:r>
    </w:p>
    <w:p w14:paraId="4D4731C0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права жителів ми хочемо підсилити? А які обов’язки зафіксувати?</w:t>
      </w:r>
    </w:p>
    <w:p w14:paraId="3F4C61BA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конфліктні або “сірі зони” у нас є, і як їх унормувати через Статут?</w:t>
      </w:r>
    </w:p>
    <w:p w14:paraId="704DE147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Чи є в нас практика, яка не врегульована? Як зробити її сталою через норми?</w:t>
      </w:r>
    </w:p>
    <w:p w14:paraId="76C85049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Які внутрішні процеси (регламент, звітування, комунікація) мають бути прозорими і врегульованими?</w:t>
      </w:r>
    </w:p>
    <w:p w14:paraId="7DBCE525" w14:textId="77777777" w:rsidR="00B5060C" w:rsidRPr="004E5CCE" w:rsidRDefault="00B5060C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Як ми зрозуміємо, що Статут діє і працює на користь громади?</w:t>
      </w:r>
    </w:p>
    <w:p w14:paraId="52AFBA8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Перелік нормативно-правових актів, які потребуватимуть напрацювання</w:t>
      </w:r>
    </w:p>
    <w:p w14:paraId="3A945B4F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Положення про загальні збори (конференцію)</w:t>
      </w:r>
    </w:p>
    <w:p w14:paraId="687FC65B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Положення про місцеву ініціативу </w:t>
      </w:r>
    </w:p>
    <w:p w14:paraId="08E9770A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Положення про громадські слухання </w:t>
      </w:r>
    </w:p>
    <w:p w14:paraId="7F887646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Положення про електронні петиції </w:t>
      </w:r>
    </w:p>
    <w:p w14:paraId="312E4BC0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Інші (доповнити на основі структури Статуту)</w:t>
      </w:r>
    </w:p>
    <w:p w14:paraId="581CC304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72481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Структура Статуту</w:t>
      </w:r>
    </w:p>
    <w:p w14:paraId="554594A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Додайте</w:t>
      </w:r>
      <w:r w:rsidR="000D159D" w:rsidRPr="004E5CCE">
        <w:rPr>
          <w:rFonts w:ascii="Arial" w:hAnsi="Arial" w:cs="Arial"/>
          <w:sz w:val="24"/>
          <w:szCs w:val="24"/>
        </w:rPr>
        <w:t>,</w:t>
      </w:r>
      <w:r w:rsidRPr="004E5CCE">
        <w:rPr>
          <w:rFonts w:ascii="Arial" w:hAnsi="Arial" w:cs="Arial"/>
          <w:sz w:val="24"/>
          <w:szCs w:val="24"/>
        </w:rPr>
        <w:t xml:space="preserve"> за потреби</w:t>
      </w:r>
      <w:r w:rsidR="000D159D" w:rsidRPr="004E5CCE">
        <w:rPr>
          <w:rFonts w:ascii="Arial" w:hAnsi="Arial" w:cs="Arial"/>
          <w:sz w:val="24"/>
          <w:szCs w:val="24"/>
        </w:rPr>
        <w:t>,</w:t>
      </w:r>
      <w:r w:rsidRPr="004E5CCE">
        <w:rPr>
          <w:rFonts w:ascii="Arial" w:hAnsi="Arial" w:cs="Arial"/>
          <w:sz w:val="24"/>
          <w:szCs w:val="24"/>
        </w:rPr>
        <w:t xml:space="preserve"> нові розділи і статті та деталізуйте їх</w:t>
      </w:r>
      <w:r w:rsidR="000D159D" w:rsidRPr="004E5CCE">
        <w:rPr>
          <w:rFonts w:ascii="Arial" w:hAnsi="Arial" w:cs="Arial"/>
          <w:sz w:val="24"/>
          <w:szCs w:val="24"/>
        </w:rPr>
        <w:t xml:space="preserve">. </w:t>
      </w:r>
    </w:p>
    <w:p w14:paraId="696541E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9F312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ІСТОРИЧНА ДОВІДКА</w:t>
      </w:r>
      <w:r w:rsidRPr="004E5CCE">
        <w:rPr>
          <w:rFonts w:ascii="Arial" w:hAnsi="Arial" w:cs="Arial"/>
          <w:sz w:val="24"/>
          <w:szCs w:val="24"/>
        </w:rPr>
        <w:tab/>
      </w:r>
    </w:p>
    <w:p w14:paraId="322EBD3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Опишіть історію створення та функціонування вашої громади включно з усіма населеними пунктами. Не повторюйте опис, який ви використовували для стратегії розвитку чи інших документів. Коротко зосередьтесь на тому, що може продемонструвати історичні, соціально-економічні та культурні особливості, які можуть впливати на управління громадою. </w:t>
      </w:r>
    </w:p>
    <w:p w14:paraId="461E3C4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FC34D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ПРЕАМБУЛА</w:t>
      </w:r>
      <w:r w:rsidRPr="004E5CCE">
        <w:rPr>
          <w:rFonts w:ascii="Arial" w:hAnsi="Arial" w:cs="Arial"/>
          <w:sz w:val="24"/>
          <w:szCs w:val="24"/>
        </w:rPr>
        <w:tab/>
      </w:r>
    </w:p>
    <w:p w14:paraId="3683A792" w14:textId="4F90510C" w:rsidR="00C830DA" w:rsidRPr="004E5CCE" w:rsidRDefault="005B3503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Червоногригорівська селищна</w:t>
      </w:r>
      <w:r w:rsidR="00C830DA" w:rsidRPr="004E5CCE">
        <w:rPr>
          <w:rFonts w:ascii="Arial" w:hAnsi="Arial" w:cs="Arial"/>
          <w:sz w:val="24"/>
          <w:szCs w:val="24"/>
        </w:rPr>
        <w:t xml:space="preserve"> рада (далі – рада) як повноважний представник </w:t>
      </w:r>
      <w:r w:rsidRPr="004E5CCE">
        <w:rPr>
          <w:rFonts w:ascii="Arial" w:hAnsi="Arial" w:cs="Arial"/>
          <w:sz w:val="24"/>
          <w:szCs w:val="24"/>
        </w:rPr>
        <w:t>Червоногригорівської</w:t>
      </w:r>
      <w:r w:rsidR="00C830DA" w:rsidRPr="004E5CCE">
        <w:rPr>
          <w:rFonts w:ascii="Arial" w:hAnsi="Arial" w:cs="Arial"/>
          <w:sz w:val="24"/>
          <w:szCs w:val="24"/>
        </w:rPr>
        <w:t xml:space="preserve"> територіальної громади (далі – територіальна громада), </w:t>
      </w:r>
    </w:p>
    <w:p w14:paraId="73C05DD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констатуючи, що людина, її життя і здоров’я, честь і гідність, недоторканність і безпека визнаються в Україні найвищою соціальною цінністю, а права і свободи людини та їхні гарантії визначають зміст і спрямованість діяльності держави;</w:t>
      </w:r>
    </w:p>
    <w:p w14:paraId="35DDA84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lastRenderedPageBreak/>
        <w:t xml:space="preserve">зважаючи, що добре демократичне врядування базується на основі реалізації повноважень органів місцевого самоврядування у тісній співпраці з громадськістю та усіма зацікавленими сторонами з метою підвищення якості життя громадян та розвитку громади, коли людина – у центрі всіх демократичних інститутів та процесів; </w:t>
      </w:r>
    </w:p>
    <w:p w14:paraId="138C655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зважаючи на багатовікові традиції місцевого самоврядування;</w:t>
      </w:r>
    </w:p>
    <w:p w14:paraId="0C175B2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усвідомлюючи свою відповідальність за збереження надбань культурної спадщини, а також бажаючи сталий соціально-економічний, культурний, освітній та науковий розвиток, беручи до уваги міжнародно-правові стандарти місцевого самоврядування, </w:t>
      </w:r>
    </w:p>
    <w:p w14:paraId="771167CB" w14:textId="39AF4338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керуючись Конституцією України, Європейською хартією місцевого самоврядування, Законом України «Про місцеве самоврядування в Україні» та іншими законодавчими актами України, затверджує Статут </w:t>
      </w:r>
      <w:r w:rsidR="005B3503" w:rsidRPr="004E5CCE">
        <w:rPr>
          <w:rFonts w:ascii="Arial" w:hAnsi="Arial" w:cs="Arial"/>
          <w:sz w:val="24"/>
          <w:szCs w:val="24"/>
        </w:rPr>
        <w:t>Червоногригорівської</w:t>
      </w:r>
      <w:r w:rsidRPr="004E5CCE">
        <w:rPr>
          <w:rFonts w:ascii="Arial" w:hAnsi="Arial" w:cs="Arial"/>
          <w:sz w:val="24"/>
          <w:szCs w:val="24"/>
        </w:rPr>
        <w:t xml:space="preserve"> територіальної громади.</w:t>
      </w:r>
    </w:p>
    <w:p w14:paraId="71C7DB8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81F41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1. ЗАГАЛЬНІ ПОЛОЖЕННЯ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067D4297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E704B7D" w14:textId="77777777" w:rsidR="009F16F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Визначаємо та деталізуємо мету, предмет регулювання Статуту, включаємо загальну характеристику громад</w:t>
      </w:r>
      <w:r w:rsidR="009F16FA" w:rsidRPr="004E5CCE">
        <w:rPr>
          <w:rFonts w:ascii="Arial" w:hAnsi="Arial" w:cs="Arial"/>
          <w:sz w:val="24"/>
          <w:szCs w:val="24"/>
        </w:rPr>
        <w:t>и</w:t>
      </w:r>
      <w:r w:rsidRPr="004E5CCE">
        <w:rPr>
          <w:rFonts w:ascii="Arial" w:hAnsi="Arial" w:cs="Arial"/>
          <w:sz w:val="24"/>
          <w:szCs w:val="24"/>
        </w:rPr>
        <w:t>. Окремо описуємо символіку, місцеві святкові та пам’ятні дати</w:t>
      </w:r>
      <w:r w:rsidR="009F16FA" w:rsidRPr="004E5CCE">
        <w:rPr>
          <w:rFonts w:ascii="Arial" w:hAnsi="Arial" w:cs="Arial"/>
          <w:sz w:val="24"/>
          <w:szCs w:val="24"/>
        </w:rPr>
        <w:t xml:space="preserve">, а також відзнаки та нагороди. </w:t>
      </w:r>
    </w:p>
    <w:p w14:paraId="050CA978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CE16C4" w14:textId="77777777" w:rsidR="00C830D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Пам’ятаємо про те, що підходи до кожної із цих статей мають бути адаптовані під особливості громади загалом та кожного населеного пункту зокрема. </w:t>
      </w:r>
    </w:p>
    <w:p w14:paraId="6A4C438E" w14:textId="77777777" w:rsidR="000F5442" w:rsidRPr="004E5CCE" w:rsidRDefault="000F544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C87D1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1. Мета та предмет регулювання Статуту</w:t>
      </w:r>
      <w:r w:rsidRPr="004E5CCE">
        <w:rPr>
          <w:rFonts w:ascii="Arial" w:hAnsi="Arial" w:cs="Arial"/>
          <w:sz w:val="24"/>
          <w:szCs w:val="24"/>
        </w:rPr>
        <w:tab/>
      </w:r>
    </w:p>
    <w:p w14:paraId="5CCEC884" w14:textId="563BC888" w:rsidR="004E5CCE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1. Статут Червоногригорівської </w:t>
      </w:r>
      <w:r>
        <w:rPr>
          <w:rFonts w:ascii="Arial" w:hAnsi="Arial" w:cs="Arial"/>
          <w:sz w:val="24"/>
          <w:szCs w:val="24"/>
        </w:rPr>
        <w:t xml:space="preserve">селищної </w:t>
      </w:r>
      <w:r w:rsidRPr="004E5CCE">
        <w:rPr>
          <w:rFonts w:ascii="Arial" w:hAnsi="Arial" w:cs="Arial"/>
          <w:sz w:val="24"/>
          <w:szCs w:val="24"/>
        </w:rPr>
        <w:t>територіальної громади (далі за текстом – Статут) є основним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локальним нормативно-правовим актом, що затверджується Радою від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імені та в інтересах територіальної громади на основі Конституції України,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Закону України «Про місцеве самоврядування в Україні», інших законів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України для врахування історичних, національно-культурних, соціально-економічних та інших особливостей здійснення місцевого самоврядування</w:t>
      </w:r>
      <w:r>
        <w:rPr>
          <w:rFonts w:ascii="Arial" w:hAnsi="Arial" w:cs="Arial"/>
          <w:sz w:val="24"/>
          <w:szCs w:val="24"/>
        </w:rPr>
        <w:t xml:space="preserve">  </w:t>
      </w:r>
      <w:r w:rsidRPr="004E5CCE">
        <w:rPr>
          <w:rFonts w:ascii="Arial" w:hAnsi="Arial" w:cs="Arial"/>
          <w:sz w:val="24"/>
          <w:szCs w:val="24"/>
        </w:rPr>
        <w:t>та забезпечення реалізації права жителів на участь у вирішенні питань місцевого значення.</w:t>
      </w:r>
    </w:p>
    <w:p w14:paraId="2E7F9C7D" w14:textId="5E721DA5" w:rsidR="004E5CCE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2. Статут є обов’язковим для виконання всіма органами місцевого самоврядування, органами виконавчої влади (державними органами) та/або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їхніми територіальними підрозділами, іншими юридичними особами та громадськими формуваннями, які розташовані або здійснюють свою діяльність на території територіальної громади, їх посадовими особами, а також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жителями, іншими фізичними особами, які постійно або тимчасово проживають чи перебувають на відповідній території.</w:t>
      </w:r>
    </w:p>
    <w:p w14:paraId="41C60907" w14:textId="17936016" w:rsidR="004E5CCE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3. Інші акти органів і посадових осіб місцевого самоврядування повинні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прийматися з урахуванням положень Статуту та відповідати йому.</w:t>
      </w:r>
    </w:p>
    <w:p w14:paraId="5EECB7E7" w14:textId="4A6A3067" w:rsidR="004E5CCE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4. Внесення змін до Статуту здійснюється Радою. Пропозиції щодо внесення змін та доповнень до Статуту мають право подавати на розгляд Ради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Голова, депутати Ради, виконавчий комітет Ради, а також жителі в порядку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внесення місцевої ініціативи.</w:t>
      </w:r>
    </w:p>
    <w:p w14:paraId="4872F740" w14:textId="77D2B368" w:rsidR="009F16FA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5. Рішення про затвердження Статуту, Статут, його додатки, рішення про</w:t>
      </w:r>
      <w:r>
        <w:rPr>
          <w:rFonts w:ascii="Arial" w:hAnsi="Arial" w:cs="Arial"/>
          <w:sz w:val="24"/>
          <w:szCs w:val="24"/>
        </w:rPr>
        <w:t xml:space="preserve"> </w:t>
      </w:r>
      <w:r w:rsidRPr="004E5CCE">
        <w:rPr>
          <w:rFonts w:ascii="Arial" w:hAnsi="Arial" w:cs="Arial"/>
          <w:sz w:val="24"/>
          <w:szCs w:val="24"/>
        </w:rPr>
        <w:t>внесення змін до Статуту набирають чинності з дня їх офіційного оприлюднення, якщо Радою не встановлено пізніший строк введення цих актів у дію.</w:t>
      </w:r>
    </w:p>
    <w:p w14:paraId="4EADAB1B" w14:textId="156AA054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4E5CCE">
        <w:rPr>
          <w:rFonts w:ascii="Arial" w:hAnsi="Arial" w:cs="Arial"/>
          <w:kern w:val="0"/>
          <w:sz w:val="24"/>
          <w:szCs w:val="24"/>
        </w:rPr>
        <w:t>6. Органи та посадові особи місцевого самоврядування щорічно проводять просвітницькі заходи щодо ознайомлення жителів із цим Статутом,</w:t>
      </w:r>
      <w:r w:rsidR="00C03F03">
        <w:rPr>
          <w:rFonts w:ascii="Arial" w:hAnsi="Arial" w:cs="Arial"/>
          <w:kern w:val="0"/>
          <w:sz w:val="24"/>
          <w:szCs w:val="24"/>
        </w:rPr>
        <w:t xml:space="preserve"> </w:t>
      </w:r>
      <w:r w:rsidRPr="004E5CCE">
        <w:rPr>
          <w:rFonts w:ascii="Arial" w:hAnsi="Arial" w:cs="Arial"/>
          <w:kern w:val="0"/>
          <w:sz w:val="24"/>
          <w:szCs w:val="24"/>
        </w:rPr>
        <w:t>практикою його виконання, забезпечують поширення паперової форми</w:t>
      </w:r>
      <w:r w:rsidR="00C03F03">
        <w:rPr>
          <w:rFonts w:ascii="Arial" w:hAnsi="Arial" w:cs="Arial"/>
          <w:kern w:val="0"/>
          <w:sz w:val="24"/>
          <w:szCs w:val="24"/>
        </w:rPr>
        <w:t xml:space="preserve"> </w:t>
      </w:r>
      <w:r w:rsidRPr="004E5CCE">
        <w:rPr>
          <w:rFonts w:ascii="Arial" w:hAnsi="Arial" w:cs="Arial"/>
          <w:kern w:val="0"/>
          <w:sz w:val="24"/>
          <w:szCs w:val="24"/>
        </w:rPr>
        <w:t>Статуту, змін до нього.</w:t>
      </w:r>
    </w:p>
    <w:p w14:paraId="7D3B6868" w14:textId="16C3C8DD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4E5CCE">
        <w:rPr>
          <w:rFonts w:ascii="Arial" w:hAnsi="Arial" w:cs="Arial"/>
          <w:kern w:val="0"/>
          <w:sz w:val="24"/>
          <w:szCs w:val="24"/>
        </w:rPr>
        <w:t>7. Контроль за виконанням цього Статуту здійснюють Рада та її виконавчі органи, Голова та жителі. При визначенні Радою функціональної</w:t>
      </w:r>
      <w:r w:rsidR="00C03F03">
        <w:rPr>
          <w:rFonts w:ascii="Arial" w:hAnsi="Arial" w:cs="Arial"/>
          <w:kern w:val="0"/>
          <w:sz w:val="24"/>
          <w:szCs w:val="24"/>
        </w:rPr>
        <w:t xml:space="preserve"> </w:t>
      </w:r>
      <w:r w:rsidRPr="004E5CCE">
        <w:rPr>
          <w:rFonts w:ascii="Arial" w:hAnsi="Arial" w:cs="Arial"/>
          <w:kern w:val="0"/>
          <w:sz w:val="24"/>
          <w:szCs w:val="24"/>
        </w:rPr>
        <w:t>спрямованості і порядку організації роботи її постійних комісій обов’язково визначається повноваження таких комісій щодо контролю відповідних</w:t>
      </w:r>
    </w:p>
    <w:p w14:paraId="6B215298" w14:textId="77777777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4E5CCE">
        <w:rPr>
          <w:rFonts w:ascii="Arial" w:hAnsi="Arial" w:cs="Arial"/>
          <w:kern w:val="0"/>
          <w:sz w:val="24"/>
          <w:szCs w:val="24"/>
        </w:rPr>
        <w:t>розділів цього Статуту.</w:t>
      </w:r>
    </w:p>
    <w:p w14:paraId="786A71F3" w14:textId="77777777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kern w:val="0"/>
          <w:sz w:val="24"/>
          <w:szCs w:val="24"/>
        </w:rPr>
      </w:pPr>
      <w:r w:rsidRPr="004E5CCE">
        <w:rPr>
          <w:rFonts w:ascii="Arial" w:hAnsi="Arial" w:cs="Arial"/>
          <w:b/>
          <w:bCs/>
          <w:kern w:val="0"/>
          <w:sz w:val="24"/>
          <w:szCs w:val="24"/>
        </w:rPr>
        <w:t>Стаття 11. Акти (рішення) органів місцевого самоврядування, Голови</w:t>
      </w:r>
    </w:p>
    <w:p w14:paraId="205F48DC" w14:textId="3B2E99AF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4E5CCE">
        <w:rPr>
          <w:rFonts w:ascii="Arial" w:hAnsi="Arial" w:cs="Arial"/>
          <w:kern w:val="0"/>
          <w:sz w:val="24"/>
          <w:szCs w:val="24"/>
        </w:rPr>
        <w:lastRenderedPageBreak/>
        <w:t>1. Акти (рішення) органів місцевого самоврядування, Голови прийняті</w:t>
      </w:r>
      <w:r w:rsidR="00C03F03">
        <w:rPr>
          <w:rFonts w:ascii="Arial" w:hAnsi="Arial" w:cs="Arial"/>
          <w:kern w:val="0"/>
          <w:sz w:val="24"/>
          <w:szCs w:val="24"/>
        </w:rPr>
        <w:t xml:space="preserve"> </w:t>
      </w:r>
      <w:r w:rsidRPr="004E5CCE">
        <w:rPr>
          <w:rFonts w:ascii="Arial" w:hAnsi="Arial" w:cs="Arial"/>
          <w:kern w:val="0"/>
          <w:sz w:val="24"/>
          <w:szCs w:val="24"/>
        </w:rPr>
        <w:t>в межах наданих їм повноважень, є обов’язковими для виконання всіма</w:t>
      </w:r>
      <w:r w:rsidR="00C03F03">
        <w:rPr>
          <w:rFonts w:ascii="Arial" w:hAnsi="Arial" w:cs="Arial"/>
          <w:kern w:val="0"/>
          <w:sz w:val="24"/>
          <w:szCs w:val="24"/>
        </w:rPr>
        <w:t xml:space="preserve"> </w:t>
      </w:r>
      <w:r w:rsidRPr="004E5CCE">
        <w:rPr>
          <w:rFonts w:ascii="Arial" w:hAnsi="Arial" w:cs="Arial"/>
          <w:kern w:val="0"/>
          <w:sz w:val="24"/>
          <w:szCs w:val="24"/>
        </w:rPr>
        <w:t>розташованими на відповідній території органами державної влади, громадськими об’єднаннями, жителями, суб’єктами підприємницької діяльності, іншими юридичними та фізичними особами.</w:t>
      </w:r>
    </w:p>
    <w:p w14:paraId="69398215" w14:textId="530714D8" w:rsidR="004E5CCE" w:rsidRPr="004E5CCE" w:rsidRDefault="004E5CCE" w:rsidP="0020494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kern w:val="0"/>
          <w:sz w:val="24"/>
          <w:szCs w:val="24"/>
        </w:rPr>
        <w:t>2. Акти органів місцевого самоврядування, Голови підлягають обов’язковому оприлюдненню та наданню за запитом відповідно до законів України «Про місцеве самоврядування в Україні», «Про доступ до публічної інформації», цього Статуту.</w:t>
      </w:r>
    </w:p>
    <w:p w14:paraId="547F2A4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49E58E" w14:textId="77777777" w:rsidR="00857236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2. Загальна характеристика громади та адміністративного центру</w:t>
      </w:r>
    </w:p>
    <w:p w14:paraId="7A1C7E40" w14:textId="77777777" w:rsidR="00341D10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ab/>
      </w:r>
      <w:r w:rsidR="00341D10" w:rsidRPr="004E5CCE">
        <w:rPr>
          <w:rFonts w:ascii="Arial" w:hAnsi="Arial" w:cs="Arial"/>
          <w:sz w:val="24"/>
          <w:szCs w:val="24"/>
        </w:rPr>
        <w:t>Червоногригорівська громада є окрасою славетного козацького краю. Жителі громади  здавна славилися вирощуванням овочів, фруктів ягід. Сільськогосподарська продукція громади відома далеко не тільки Дніпропетровської області, але й за межами України. </w:t>
      </w:r>
    </w:p>
    <w:p w14:paraId="514B92C5" w14:textId="77777777" w:rsidR="00341D10" w:rsidRPr="004E5CCE" w:rsidRDefault="00341D10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Червоногригорівська громада розташована у південно-східній  частині Дніпропетровської області між промисловими містами Нікополь і Марганець, на березі колишнього  Каховського водосховища. </w:t>
      </w:r>
    </w:p>
    <w:p w14:paraId="5B4A73E5" w14:textId="77777777" w:rsidR="00341D10" w:rsidRPr="004E5CCE" w:rsidRDefault="00341D10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Площа громади складає 486 кв.км. До складу громади входить 7 населених пунктів.</w:t>
      </w:r>
    </w:p>
    <w:p w14:paraId="2D86A3B7" w14:textId="3224463A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5E14F1" w14:textId="77777777" w:rsidR="00B510A6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3. Символіка територіальної громади</w:t>
      </w:r>
    </w:p>
    <w:p w14:paraId="30BED42B" w14:textId="7468C73D" w:rsidR="00B510A6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1.Червоногригорівська селищна т</w:t>
      </w:r>
      <w:r w:rsidR="00B510A6" w:rsidRPr="004E5CCE">
        <w:rPr>
          <w:rFonts w:ascii="Arial" w:hAnsi="Arial" w:cs="Arial"/>
          <w:sz w:val="24"/>
          <w:szCs w:val="24"/>
        </w:rPr>
        <w:t>ериторіальна громада має власну символіку – герб та прапор, які відображають історичні, культурні, духовні особливості та традиції територіальної громади.</w:t>
      </w:r>
    </w:p>
    <w:p w14:paraId="628795FF" w14:textId="48C4CEDD" w:rsidR="004E5CCE" w:rsidRPr="004E5CCE" w:rsidRDefault="00B510A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2. Опис та порядок використання символіки територіальної громади визначається Положенням про символіку територіальної громади, </w:t>
      </w:r>
      <w:r w:rsidR="004E5CCE" w:rsidRPr="004E5CCE">
        <w:rPr>
          <w:rFonts w:ascii="Arial" w:hAnsi="Arial" w:cs="Arial"/>
          <w:sz w:val="24"/>
          <w:szCs w:val="24"/>
        </w:rPr>
        <w:t>що</w:t>
      </w:r>
    </w:p>
    <w:p w14:paraId="420D43F1" w14:textId="423A1A14" w:rsidR="00B510A6" w:rsidRPr="004E5CCE" w:rsidRDefault="00B510A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затвердж</w:t>
      </w:r>
      <w:r w:rsidR="004E5CCE" w:rsidRPr="004E5CCE">
        <w:rPr>
          <w:rFonts w:ascii="Arial" w:hAnsi="Arial" w:cs="Arial"/>
          <w:sz w:val="24"/>
          <w:szCs w:val="24"/>
        </w:rPr>
        <w:t>ено</w:t>
      </w:r>
      <w:r w:rsidRPr="004E5CCE">
        <w:rPr>
          <w:rFonts w:ascii="Arial" w:hAnsi="Arial" w:cs="Arial"/>
          <w:sz w:val="24"/>
          <w:szCs w:val="24"/>
        </w:rPr>
        <w:t xml:space="preserve"> рішенням Червоногригорівської селищної ради.</w:t>
      </w:r>
    </w:p>
    <w:p w14:paraId="137A8344" w14:textId="77777777" w:rsidR="004E5CCE" w:rsidRPr="004E5CCE" w:rsidRDefault="004E5CC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60CF2D" w14:textId="4A0741F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ІІ. ПРАВА, ОБОВ’ЯЗКИ, ГАРАНТІЇ ПРАВ ЖИТЕЛІВ ТЕРИТОРІАЛЬНОЇ ГРОМАДИ У ВИРІШЕННІ ПИТАНЬ МІСЦЕВОГО ЗНАЧЕННЯ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7CF8E54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Деталізуйте не лише права жителів, але і їх обов’язки. Додатково визначте гарантії прав та захист інтересів жителів громади. </w:t>
      </w:r>
    </w:p>
    <w:p w14:paraId="7380151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6. Житель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13B677AA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Пам’ятаємо, що застосовуємо лише поняття, яке визначене у </w:t>
      </w:r>
      <w:r w:rsidR="00C12896" w:rsidRPr="004E5CCE">
        <w:rPr>
          <w:rFonts w:ascii="Arial" w:hAnsi="Arial" w:cs="Arial"/>
          <w:sz w:val="24"/>
          <w:szCs w:val="24"/>
        </w:rPr>
        <w:t>ЗУ «Про місцеве самоврядування в Україні»</w:t>
      </w:r>
    </w:p>
    <w:p w14:paraId="5A1979EA" w14:textId="77777777" w:rsidR="00C12896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66F8F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Житель – громадянин України, який задекларував або зареєстрував місце проживання на території територіальної громади або фактичне місце проживання/перебування якого підтверджується довідкою про взяття на облік внутрішньо переміщеної особи, крім військовослужбовця строкової служби, фізичної особи, яка за вироком суду перебуває у місці позбавлення волі.</w:t>
      </w:r>
    </w:p>
    <w:p w14:paraId="6F694E2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E914A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7. Права жителів територіальної громади на участь у вирішенні питань місцевого значення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49C916C4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7B3279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Важливо: </w:t>
      </w:r>
    </w:p>
    <w:p w14:paraId="0B4C1A8F" w14:textId="77777777" w:rsidR="00C830D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1.</w:t>
      </w:r>
      <w:r w:rsidR="00C830DA" w:rsidRPr="004E5CCE">
        <w:rPr>
          <w:rFonts w:ascii="Arial" w:hAnsi="Arial" w:cs="Arial"/>
          <w:sz w:val="24"/>
          <w:szCs w:val="24"/>
        </w:rPr>
        <w:t>Права жителів територіальної громади на участь у вирішенні питань місцевого значення, гарантовані Конституцією та законами України, не можуть бути обмежені цим Статутом, іншими актами органів місцевого самоврядування, його посадовими особами.</w:t>
      </w:r>
    </w:p>
    <w:p w14:paraId="01A3A82F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77CA71" w14:textId="77777777" w:rsidR="00C830D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2. </w:t>
      </w:r>
      <w:r w:rsidR="00C830DA" w:rsidRPr="004E5CCE">
        <w:rPr>
          <w:rFonts w:ascii="Arial" w:hAnsi="Arial" w:cs="Arial"/>
          <w:sz w:val="24"/>
          <w:szCs w:val="24"/>
        </w:rPr>
        <w:t>Процедури та правила, передбачені цим Статутом, прийняті виключно з метою встановлення загальних, чітких, недискримінаційних і прозорих механізмів реалізації права участі жителів громади у вирішенні питань місцевого значення, забезпечення балансу приватних та публічних інтересів у громаді.</w:t>
      </w:r>
    </w:p>
    <w:p w14:paraId="549E5A2B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F6186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8. Обов’язки жителів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51143AFB" w14:textId="77777777" w:rsidR="009F16FA" w:rsidRPr="004E5CCE" w:rsidRDefault="009F16F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27952A" w14:textId="77777777" w:rsidR="00C12896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Важливо:</w:t>
      </w:r>
    </w:p>
    <w:p w14:paraId="599227E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Права і обов`язки жителів взаємопов’язані. Наявність прав породжує необхідність виконання жителями обов`язків щодо територіальної громади в цілому, старостинських округів чи інших жителів.</w:t>
      </w:r>
    </w:p>
    <w:p w14:paraId="571192D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3C599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9. Гарантії прав жителів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1E44E060" w14:textId="77777777" w:rsidR="00C12896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608E6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Розділ ІІІ. </w:t>
      </w:r>
      <w:r w:rsidR="00C6368D" w:rsidRPr="004E5CCE">
        <w:rPr>
          <w:rFonts w:ascii="Arial" w:hAnsi="Arial" w:cs="Arial"/>
          <w:sz w:val="24"/>
          <w:szCs w:val="24"/>
        </w:rPr>
        <w:t>ФОРМИ ТА ПОРЯДОК УЧАСТІ ЖИТЕЛІВ У ВИРІШЕННІ ПИТАНЬ МІСЦЕВОГО ЗНАЧЕННЯ</w:t>
      </w:r>
    </w:p>
    <w:p w14:paraId="3A43E2D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Врегулюйте форми участі для </w:t>
      </w:r>
      <w:r w:rsidRPr="004E5CCE">
        <w:rPr>
          <w:rFonts w:ascii="Arial" w:hAnsi="Arial" w:cs="Arial"/>
          <w:sz w:val="24"/>
          <w:szCs w:val="24"/>
          <w:highlight w:val="white"/>
        </w:rPr>
        <w:t xml:space="preserve">якісного нормативного забезпечення процедур залучення жителів до процесу прийняття </w:t>
      </w:r>
      <w:r w:rsidR="00C12896" w:rsidRPr="004E5CCE">
        <w:rPr>
          <w:rFonts w:ascii="Arial" w:hAnsi="Arial" w:cs="Arial"/>
          <w:sz w:val="24"/>
          <w:szCs w:val="24"/>
          <w:highlight w:val="white"/>
        </w:rPr>
        <w:t xml:space="preserve">та реалізації </w:t>
      </w:r>
      <w:r w:rsidRPr="004E5CCE">
        <w:rPr>
          <w:rFonts w:ascii="Arial" w:hAnsi="Arial" w:cs="Arial"/>
          <w:sz w:val="24"/>
          <w:szCs w:val="24"/>
          <w:highlight w:val="white"/>
        </w:rPr>
        <w:t>рішень.</w:t>
      </w:r>
    </w:p>
    <w:p w14:paraId="5962B27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10</w:t>
      </w:r>
      <w:r w:rsidRPr="004E5CCE">
        <w:rPr>
          <w:rFonts w:ascii="Arial" w:hAnsi="Arial" w:cs="Arial"/>
          <w:sz w:val="24"/>
          <w:szCs w:val="24"/>
        </w:rPr>
        <w:t>. Форми безпосередньої участі жителів територіальної громади у місцевому самоврядуванні</w:t>
      </w:r>
    </w:p>
    <w:p w14:paraId="3A646C72" w14:textId="77777777" w:rsidR="00C12896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A1319F" w14:textId="6081508B" w:rsidR="00C6368D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Формами безпосередньої участі жителів територіальної громади у вирішенні питань місцевого значення</w:t>
      </w:r>
      <w:r w:rsidR="004C3EB7" w:rsidRPr="004E5CCE">
        <w:rPr>
          <w:rFonts w:ascii="Arial" w:hAnsi="Arial" w:cs="Arial"/>
          <w:sz w:val="24"/>
          <w:szCs w:val="24"/>
        </w:rPr>
        <w:t xml:space="preserve">, відповідно до </w:t>
      </w:r>
      <w:r w:rsidR="00C6368D" w:rsidRPr="004E5CCE">
        <w:rPr>
          <w:rFonts w:ascii="Arial" w:hAnsi="Arial" w:cs="Arial"/>
          <w:sz w:val="24"/>
          <w:szCs w:val="24"/>
        </w:rPr>
        <w:t>статт</w:t>
      </w:r>
      <w:r w:rsidR="004C3EB7" w:rsidRPr="004E5CCE">
        <w:rPr>
          <w:rFonts w:ascii="Arial" w:hAnsi="Arial" w:cs="Arial"/>
          <w:sz w:val="24"/>
          <w:szCs w:val="24"/>
        </w:rPr>
        <w:t>і</w:t>
      </w:r>
      <w:r w:rsidR="00C6368D" w:rsidRPr="004E5CCE">
        <w:rPr>
          <w:rFonts w:ascii="Arial" w:hAnsi="Arial" w:cs="Arial"/>
          <w:sz w:val="24"/>
          <w:szCs w:val="24"/>
        </w:rPr>
        <w:t xml:space="preserve"> 6</w:t>
      </w:r>
      <w:r w:rsidR="004C3EB7" w:rsidRPr="004E5CCE">
        <w:rPr>
          <w:rFonts w:ascii="Arial" w:hAnsi="Arial" w:cs="Arial"/>
          <w:sz w:val="24"/>
          <w:szCs w:val="24"/>
        </w:rPr>
        <w:t>-</w:t>
      </w:r>
      <w:r w:rsidR="00C6368D" w:rsidRPr="004E5CCE">
        <w:rPr>
          <w:rFonts w:ascii="Arial" w:hAnsi="Arial" w:cs="Arial"/>
          <w:sz w:val="24"/>
          <w:szCs w:val="24"/>
        </w:rPr>
        <w:t>1 Закону України «Про місцеве самоврядування в Україні»</w:t>
      </w:r>
      <w:r w:rsidR="004C3EB7" w:rsidRPr="004E5CCE">
        <w:rPr>
          <w:rFonts w:ascii="Arial" w:hAnsi="Arial" w:cs="Arial"/>
          <w:sz w:val="24"/>
          <w:szCs w:val="24"/>
        </w:rPr>
        <w:t xml:space="preserve"> є</w:t>
      </w:r>
      <w:r w:rsidRPr="004E5CCE">
        <w:rPr>
          <w:rFonts w:ascii="Arial" w:hAnsi="Arial" w:cs="Arial"/>
          <w:sz w:val="24"/>
          <w:szCs w:val="24"/>
        </w:rPr>
        <w:t xml:space="preserve">: </w:t>
      </w:r>
    </w:p>
    <w:p w14:paraId="77F9834A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n1894"/>
      <w:bookmarkEnd w:id="0"/>
      <w:r w:rsidRPr="004E5CCE">
        <w:rPr>
          <w:rFonts w:ascii="Arial" w:hAnsi="Arial" w:cs="Arial"/>
          <w:sz w:val="24"/>
          <w:szCs w:val="24"/>
        </w:rPr>
        <w:t>1) місцевий референдум;</w:t>
      </w:r>
    </w:p>
    <w:p w14:paraId="3A2EA89E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n1895"/>
      <w:bookmarkEnd w:id="1"/>
      <w:r w:rsidRPr="004E5CCE">
        <w:rPr>
          <w:rFonts w:ascii="Arial" w:hAnsi="Arial" w:cs="Arial"/>
          <w:sz w:val="24"/>
          <w:szCs w:val="24"/>
        </w:rPr>
        <w:t>2) загальні збори (конференція) жителів;</w:t>
      </w:r>
    </w:p>
    <w:p w14:paraId="2B077D42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n1896"/>
      <w:bookmarkEnd w:id="2"/>
      <w:r w:rsidRPr="004E5CCE">
        <w:rPr>
          <w:rFonts w:ascii="Arial" w:hAnsi="Arial" w:cs="Arial"/>
          <w:sz w:val="24"/>
          <w:szCs w:val="24"/>
        </w:rPr>
        <w:t>3) місцева ініціатива;</w:t>
      </w:r>
    </w:p>
    <w:p w14:paraId="595D07DE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n1897"/>
      <w:bookmarkEnd w:id="3"/>
      <w:r w:rsidRPr="004E5CCE">
        <w:rPr>
          <w:rFonts w:ascii="Arial" w:hAnsi="Arial" w:cs="Arial"/>
          <w:sz w:val="24"/>
          <w:szCs w:val="24"/>
        </w:rPr>
        <w:t>4) громадські слухання;</w:t>
      </w:r>
    </w:p>
    <w:p w14:paraId="6103C702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4" w:name="n1898"/>
      <w:bookmarkEnd w:id="4"/>
      <w:r w:rsidRPr="004E5CCE">
        <w:rPr>
          <w:rFonts w:ascii="Arial" w:hAnsi="Arial" w:cs="Arial"/>
          <w:sz w:val="24"/>
          <w:szCs w:val="24"/>
        </w:rPr>
        <w:t>5) участь жителів у плануванні та розподілі коштів місцевого бюджету;</w:t>
      </w:r>
    </w:p>
    <w:p w14:paraId="68F67F20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5" w:name="n1899"/>
      <w:bookmarkEnd w:id="5"/>
      <w:r w:rsidRPr="004E5CCE">
        <w:rPr>
          <w:rFonts w:ascii="Arial" w:hAnsi="Arial" w:cs="Arial"/>
          <w:sz w:val="24"/>
          <w:szCs w:val="24"/>
        </w:rPr>
        <w:t>6) публічні консультації;</w:t>
      </w:r>
    </w:p>
    <w:p w14:paraId="5377E1F0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6" w:name="n1900"/>
      <w:bookmarkEnd w:id="6"/>
      <w:r w:rsidRPr="004E5CCE">
        <w:rPr>
          <w:rFonts w:ascii="Arial" w:hAnsi="Arial" w:cs="Arial"/>
          <w:sz w:val="24"/>
          <w:szCs w:val="24"/>
        </w:rPr>
        <w:t>7) консультативно-дорадчий орган при органах та/або посадових особах місцевого самоврядування;</w:t>
      </w:r>
    </w:p>
    <w:p w14:paraId="3923A2EF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7" w:name="n1901"/>
      <w:bookmarkEnd w:id="7"/>
      <w:r w:rsidRPr="004E5CCE">
        <w:rPr>
          <w:rFonts w:ascii="Arial" w:hAnsi="Arial" w:cs="Arial"/>
          <w:sz w:val="24"/>
          <w:szCs w:val="24"/>
        </w:rPr>
        <w:t>8) громадське оцінювання діяльності органів та посадових осіб місцевого самоврядування;</w:t>
      </w:r>
    </w:p>
    <w:p w14:paraId="272E7022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8" w:name="n1902"/>
      <w:bookmarkEnd w:id="8"/>
      <w:r w:rsidRPr="004E5CCE">
        <w:rPr>
          <w:rFonts w:ascii="Arial" w:hAnsi="Arial" w:cs="Arial"/>
          <w:sz w:val="24"/>
          <w:szCs w:val="24"/>
        </w:rPr>
        <w:t>9) інші форми участі, що не суперечать закону</w:t>
      </w:r>
    </w:p>
    <w:p w14:paraId="3B90A2DE" w14:textId="77777777" w:rsidR="00C830DA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Важливо: пам’ятайте, що цей перелік може бути розширено на основі вашого попереднього аналізу тих форм участі, які уже працюють у вашій територіальній громаді. </w:t>
      </w:r>
    </w:p>
    <w:p w14:paraId="36C4E24F" w14:textId="77777777" w:rsidR="00C6368D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2ACB5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1</w:t>
      </w:r>
      <w:r w:rsidR="00C6368D" w:rsidRPr="004E5CCE">
        <w:rPr>
          <w:rFonts w:ascii="Arial" w:hAnsi="Arial" w:cs="Arial"/>
          <w:sz w:val="24"/>
          <w:szCs w:val="24"/>
        </w:rPr>
        <w:t>1</w:t>
      </w:r>
      <w:r w:rsidRPr="004E5CCE">
        <w:rPr>
          <w:rFonts w:ascii="Arial" w:hAnsi="Arial" w:cs="Arial"/>
          <w:sz w:val="24"/>
          <w:szCs w:val="24"/>
        </w:rPr>
        <w:t>. Місцеві вибори та місцевий референдум</w:t>
      </w:r>
      <w:r w:rsidRPr="004E5CCE">
        <w:rPr>
          <w:rFonts w:ascii="Arial" w:hAnsi="Arial" w:cs="Arial"/>
          <w:sz w:val="24"/>
          <w:szCs w:val="24"/>
        </w:rPr>
        <w:tab/>
      </w:r>
    </w:p>
    <w:p w14:paraId="16C88063" w14:textId="77777777" w:rsidR="00C12896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Пам’ятаймо, що не варто переписувати норми закону. Тому форми участі, які регулюються окремими законами рекомендуємо залишати у тексті статуту, проте без пояснень, а з відсилкою до профільного закону. </w:t>
      </w:r>
    </w:p>
    <w:p w14:paraId="24F20206" w14:textId="77777777" w:rsidR="00C830DA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Наприклад: о</w:t>
      </w:r>
      <w:r w:rsidR="00C830DA" w:rsidRPr="004E5CCE">
        <w:rPr>
          <w:rFonts w:ascii="Arial" w:hAnsi="Arial" w:cs="Arial"/>
          <w:sz w:val="24"/>
          <w:szCs w:val="24"/>
        </w:rPr>
        <w:t>сновні засади, організація і порядок проведення місцевого референдуму та місцевих виборів визначаються законами України.</w:t>
      </w:r>
    </w:p>
    <w:p w14:paraId="7344728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EA706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1</w:t>
      </w:r>
      <w:r w:rsidR="00C6368D" w:rsidRPr="004E5CCE">
        <w:rPr>
          <w:rFonts w:ascii="Arial" w:hAnsi="Arial" w:cs="Arial"/>
          <w:sz w:val="24"/>
          <w:szCs w:val="24"/>
        </w:rPr>
        <w:t>2</w:t>
      </w:r>
      <w:r w:rsidRPr="004E5CCE">
        <w:rPr>
          <w:rFonts w:ascii="Arial" w:hAnsi="Arial" w:cs="Arial"/>
          <w:sz w:val="24"/>
          <w:szCs w:val="24"/>
        </w:rPr>
        <w:t>. Загальні збори (конференції)  жителів</w:t>
      </w:r>
      <w:r w:rsidRPr="004E5CCE">
        <w:rPr>
          <w:rFonts w:ascii="Arial" w:hAnsi="Arial" w:cs="Arial"/>
          <w:sz w:val="24"/>
          <w:szCs w:val="24"/>
        </w:rPr>
        <w:tab/>
      </w:r>
    </w:p>
    <w:p w14:paraId="73E7AEE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2CF12A" w14:textId="49E4A513" w:rsidR="00C830DA" w:rsidRPr="004E5CCE" w:rsidRDefault="004C3EB7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</w:t>
      </w:r>
      <w:r w:rsidR="00C830DA" w:rsidRPr="004E5CCE">
        <w:rPr>
          <w:rFonts w:ascii="Arial" w:hAnsi="Arial" w:cs="Arial"/>
          <w:sz w:val="24"/>
          <w:szCs w:val="24"/>
        </w:rPr>
        <w:t>татут</w:t>
      </w:r>
      <w:r w:rsidRPr="004E5CCE">
        <w:rPr>
          <w:rFonts w:ascii="Arial" w:hAnsi="Arial" w:cs="Arial"/>
          <w:sz w:val="24"/>
          <w:szCs w:val="24"/>
        </w:rPr>
        <w:t>ом</w:t>
      </w:r>
      <w:r w:rsidR="00C830DA" w:rsidRPr="004E5CCE">
        <w:rPr>
          <w:rFonts w:ascii="Arial" w:hAnsi="Arial" w:cs="Arial"/>
          <w:sz w:val="24"/>
          <w:szCs w:val="24"/>
        </w:rPr>
        <w:t xml:space="preserve"> територіальної громади визначаються:</w:t>
      </w:r>
    </w:p>
    <w:p w14:paraId="492CA2D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9" w:name="n56"/>
      <w:bookmarkEnd w:id="9"/>
      <w:r w:rsidRPr="004E5CCE">
        <w:rPr>
          <w:rFonts w:ascii="Arial" w:hAnsi="Arial" w:cs="Arial"/>
          <w:sz w:val="24"/>
          <w:szCs w:val="24"/>
        </w:rPr>
        <w:t>1) порядок ініціювання загальних зборів (конференції) жителів;</w:t>
      </w:r>
    </w:p>
    <w:p w14:paraId="506ED52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0" w:name="n57"/>
      <w:bookmarkEnd w:id="10"/>
      <w:r w:rsidRPr="004E5CCE">
        <w:rPr>
          <w:rFonts w:ascii="Arial" w:hAnsi="Arial" w:cs="Arial"/>
          <w:sz w:val="24"/>
          <w:szCs w:val="24"/>
        </w:rPr>
        <w:t>2) квоти (норми представництва) на конференції жителів у разі її проведення;</w:t>
      </w:r>
    </w:p>
    <w:p w14:paraId="46F375C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1" w:name="n58"/>
      <w:bookmarkEnd w:id="11"/>
      <w:r w:rsidRPr="004E5CCE">
        <w:rPr>
          <w:rFonts w:ascii="Arial" w:hAnsi="Arial" w:cs="Arial"/>
          <w:sz w:val="24"/>
          <w:szCs w:val="24"/>
        </w:rPr>
        <w:t>3) територія проведення загальних зборів (конференції) жителів;</w:t>
      </w:r>
    </w:p>
    <w:p w14:paraId="04FB54B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2" w:name="n59"/>
      <w:bookmarkEnd w:id="12"/>
      <w:r w:rsidRPr="004E5CCE">
        <w:rPr>
          <w:rFonts w:ascii="Arial" w:hAnsi="Arial" w:cs="Arial"/>
          <w:sz w:val="24"/>
          <w:szCs w:val="24"/>
        </w:rPr>
        <w:t>4) порядок скликання, підготовки, проведення загальних зборів (конференції) жителів;</w:t>
      </w:r>
    </w:p>
    <w:p w14:paraId="38EE24D5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3" w:name="n60"/>
      <w:bookmarkEnd w:id="13"/>
      <w:r w:rsidRPr="004E5CCE">
        <w:rPr>
          <w:rFonts w:ascii="Arial" w:hAnsi="Arial" w:cs="Arial"/>
          <w:sz w:val="24"/>
          <w:szCs w:val="24"/>
        </w:rPr>
        <w:t>5) порядок прийняття рішень загальними зборами (конференцією) жителів;</w:t>
      </w:r>
    </w:p>
    <w:p w14:paraId="2307E13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4" w:name="n61"/>
      <w:bookmarkEnd w:id="14"/>
      <w:r w:rsidRPr="004E5CCE">
        <w:rPr>
          <w:rFonts w:ascii="Arial" w:hAnsi="Arial" w:cs="Arial"/>
          <w:sz w:val="24"/>
          <w:szCs w:val="24"/>
        </w:rPr>
        <w:t>6) порядок інформування жителів про результати розгляду та реалізації рішень загальних зборів (конференції) жителів;</w:t>
      </w:r>
    </w:p>
    <w:p w14:paraId="00589D2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5" w:name="n62"/>
      <w:bookmarkEnd w:id="15"/>
      <w:r w:rsidRPr="004E5CCE">
        <w:rPr>
          <w:rFonts w:ascii="Arial" w:hAnsi="Arial" w:cs="Arial"/>
          <w:sz w:val="24"/>
          <w:szCs w:val="24"/>
        </w:rPr>
        <w:t>7) інші питання щодо організації та проведення загальних зборів (конференції) жителів.</w:t>
      </w:r>
    </w:p>
    <w:p w14:paraId="6292B42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15BF65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13</w:t>
      </w:r>
      <w:r w:rsidRPr="004E5CCE">
        <w:rPr>
          <w:rFonts w:ascii="Arial" w:hAnsi="Arial" w:cs="Arial"/>
          <w:sz w:val="24"/>
          <w:szCs w:val="24"/>
        </w:rPr>
        <w:t>. Місцеві ініціативи</w:t>
      </w:r>
      <w:r w:rsidRPr="004E5CCE">
        <w:rPr>
          <w:rFonts w:ascii="Arial" w:hAnsi="Arial" w:cs="Arial"/>
          <w:sz w:val="24"/>
          <w:szCs w:val="24"/>
        </w:rPr>
        <w:tab/>
      </w:r>
    </w:p>
    <w:p w14:paraId="2A5C404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1B0C0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Статутом територіальної громади визначаються:</w:t>
      </w:r>
    </w:p>
    <w:p w14:paraId="18A87A4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1) порядок внесення місцевої ініціативи на розгляд ради;</w:t>
      </w:r>
    </w:p>
    <w:p w14:paraId="1266B4B5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2) вимоги щодо кількісного складу та порядку утворення ініціативної групи;</w:t>
      </w:r>
    </w:p>
    <w:p w14:paraId="092F33D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3) кількість підписів, яку необхідно зібрати на підтримку місцевої ініціативи;</w:t>
      </w:r>
    </w:p>
    <w:p w14:paraId="72E549E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4) порядок і спосіб збору підписів;</w:t>
      </w:r>
    </w:p>
    <w:p w14:paraId="6151DC1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5) порядок інформування жителів про результати розгляду та реалізацію місцевої ініціативи радою;</w:t>
      </w:r>
    </w:p>
    <w:p w14:paraId="1C764EA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6) інші питання щодо реалізації місцевої ініціативи".</w:t>
      </w:r>
    </w:p>
    <w:p w14:paraId="01B3474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C1A7D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14</w:t>
      </w:r>
      <w:r w:rsidRPr="004E5CCE">
        <w:rPr>
          <w:rFonts w:ascii="Arial" w:hAnsi="Arial" w:cs="Arial"/>
          <w:sz w:val="24"/>
          <w:szCs w:val="24"/>
        </w:rPr>
        <w:t>. Громадські слухання</w:t>
      </w:r>
    </w:p>
    <w:p w14:paraId="0150961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999BB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Статутом територіальної громади визначаються:</w:t>
      </w:r>
    </w:p>
    <w:p w14:paraId="1EF75BE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1) порядок ініціювання, підготовки та проведення громадських слухань;</w:t>
      </w:r>
    </w:p>
    <w:p w14:paraId="128E6B0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2) територія проведення громадських слухань;</w:t>
      </w:r>
    </w:p>
    <w:p w14:paraId="7CACB82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3) порядок прийняття пропозицій громадських слухань;</w:t>
      </w:r>
    </w:p>
    <w:p w14:paraId="0921B91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4) порядок розгляду пропозицій громадських слухань посадовими особами та виконавчими органами ради;</w:t>
      </w:r>
    </w:p>
    <w:p w14:paraId="6DC6DF2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5) порядок інформування жителів про результати розгляду та реалізацію пропозицій громадських слухань;</w:t>
      </w:r>
    </w:p>
    <w:p w14:paraId="016BCAA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6) інші питання, пов’язані з проведенням громадських слухань.</w:t>
      </w:r>
    </w:p>
    <w:p w14:paraId="1F4A9A0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Органи місцевого самоврядування надають організаційну та технічну допомогу у проведенні громадських слухань.</w:t>
      </w:r>
    </w:p>
    <w:p w14:paraId="0C03AFD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7DEAB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1</w:t>
      </w:r>
      <w:r w:rsidR="00C6368D" w:rsidRPr="004E5CCE">
        <w:rPr>
          <w:rFonts w:ascii="Arial" w:hAnsi="Arial" w:cs="Arial"/>
          <w:sz w:val="24"/>
          <w:szCs w:val="24"/>
        </w:rPr>
        <w:t>5</w:t>
      </w:r>
      <w:r w:rsidRPr="004E5CCE">
        <w:rPr>
          <w:rFonts w:ascii="Arial" w:hAnsi="Arial" w:cs="Arial"/>
          <w:sz w:val="24"/>
          <w:szCs w:val="24"/>
        </w:rPr>
        <w:t>. Звернення громадян до органів і посадових осіб місцевого самоврядування, у тому числі у формі електронної петиції</w:t>
      </w:r>
      <w:r w:rsidRPr="004E5CCE">
        <w:rPr>
          <w:rFonts w:ascii="Arial" w:hAnsi="Arial" w:cs="Arial"/>
          <w:sz w:val="24"/>
          <w:szCs w:val="24"/>
        </w:rPr>
        <w:tab/>
      </w:r>
    </w:p>
    <w:p w14:paraId="6DA3411E" w14:textId="5FBD7624" w:rsidR="00C830DA" w:rsidRPr="004E5CCE" w:rsidRDefault="004C3EB7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Статутом територіальної громади визначаються в</w:t>
      </w:r>
      <w:r w:rsidR="00C830DA" w:rsidRPr="004E5CCE">
        <w:rPr>
          <w:rFonts w:ascii="Arial" w:hAnsi="Arial" w:cs="Arial"/>
          <w:sz w:val="24"/>
          <w:szCs w:val="24"/>
        </w:rPr>
        <w:t>имоги до кількості підписів громадян на підтримку електронної петиції до органу місцевого самоврядування та строку збору підписів</w:t>
      </w:r>
      <w:r w:rsidRPr="004E5CCE">
        <w:rPr>
          <w:rFonts w:ascii="Arial" w:hAnsi="Arial" w:cs="Arial"/>
          <w:sz w:val="24"/>
          <w:szCs w:val="24"/>
        </w:rPr>
        <w:t>.</w:t>
      </w:r>
    </w:p>
    <w:p w14:paraId="2B06060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2595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16</w:t>
      </w:r>
      <w:r w:rsidRPr="004E5CCE">
        <w:rPr>
          <w:rFonts w:ascii="Arial" w:hAnsi="Arial" w:cs="Arial"/>
          <w:sz w:val="24"/>
          <w:szCs w:val="24"/>
        </w:rPr>
        <w:t>. Публічні консультації</w:t>
      </w:r>
      <w:r w:rsidRPr="004E5CCE">
        <w:rPr>
          <w:rFonts w:ascii="Arial" w:hAnsi="Arial" w:cs="Arial"/>
          <w:sz w:val="24"/>
          <w:szCs w:val="24"/>
        </w:rPr>
        <w:tab/>
      </w:r>
    </w:p>
    <w:p w14:paraId="3DC94E4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Жителі мають право брати участь у публічних консультаціях, організованих органами місцевого самоврядування, шляхом внесення пропозицій щодо вирішення питань місцевого значення.</w:t>
      </w:r>
    </w:p>
    <w:p w14:paraId="6ECD733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Порядок проведення публічних консультацій органами місцевого самоврядування визначається законом.</w:t>
      </w:r>
    </w:p>
    <w:p w14:paraId="5ACA6C0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A05C2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17</w:t>
      </w:r>
      <w:r w:rsidRPr="004E5CCE">
        <w:rPr>
          <w:rFonts w:ascii="Arial" w:hAnsi="Arial" w:cs="Arial"/>
          <w:sz w:val="24"/>
          <w:szCs w:val="24"/>
        </w:rPr>
        <w:t>. Консультативно-дорадчі органи при органах та/або посадових особах місцевого самоврядування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7CFD3DA7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Жителі можуть входити до складу та/або брати участь у роботі консультативно-дорадчих органів (у разі їх утворення) при органах та/або посадових особах місцевого самоврядування з метою підготовки пропозицій щодо вдосконалення їхньої роботи, участі в розробленні проектів актів, вирішенні інших питань, віднесених до повноважень зазначених органів та/або посадових осіб.</w:t>
      </w:r>
    </w:p>
    <w:p w14:paraId="1A3333E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5B88C7" w14:textId="77777777" w:rsidR="00C830DA" w:rsidRPr="004E5CCE" w:rsidRDefault="00C6368D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</w:t>
      </w:r>
      <w:r w:rsidR="00C830DA" w:rsidRPr="004E5CCE">
        <w:rPr>
          <w:rFonts w:ascii="Arial" w:hAnsi="Arial" w:cs="Arial"/>
          <w:sz w:val="24"/>
          <w:szCs w:val="24"/>
        </w:rPr>
        <w:t xml:space="preserve">таття </w:t>
      </w:r>
      <w:r w:rsidRPr="004E5CCE">
        <w:rPr>
          <w:rFonts w:ascii="Arial" w:hAnsi="Arial" w:cs="Arial"/>
          <w:sz w:val="24"/>
          <w:szCs w:val="24"/>
        </w:rPr>
        <w:t>18</w:t>
      </w:r>
      <w:r w:rsidR="00C830DA" w:rsidRPr="004E5CCE">
        <w:rPr>
          <w:rFonts w:ascii="Arial" w:hAnsi="Arial" w:cs="Arial"/>
          <w:sz w:val="24"/>
          <w:szCs w:val="24"/>
        </w:rPr>
        <w:t>. Участь жителів у плануванні та розподілі коштів місцевого бюджету</w:t>
      </w:r>
      <w:r w:rsidR="00C830DA" w:rsidRPr="004E5CCE">
        <w:rPr>
          <w:rFonts w:ascii="Arial" w:hAnsi="Arial" w:cs="Arial"/>
          <w:sz w:val="24"/>
          <w:szCs w:val="24"/>
        </w:rPr>
        <w:tab/>
      </w:r>
    </w:p>
    <w:p w14:paraId="079AFBE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Форми та порядок внесення пропозицій жителями щодо коштів місцевого бюджету визначаються рішенням ради або статутом територіальної громади.</w:t>
      </w:r>
    </w:p>
    <w:p w14:paraId="5FBFB7C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Пропозиції жителів щодо планування та розподілу коштів місцевого бюджету беруться до уваги відповідною радою.</w:t>
      </w:r>
    </w:p>
    <w:p w14:paraId="58FADAE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ABFEC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lastRenderedPageBreak/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20</w:t>
      </w:r>
      <w:r w:rsidRPr="004E5CCE">
        <w:rPr>
          <w:rFonts w:ascii="Arial" w:hAnsi="Arial" w:cs="Arial"/>
          <w:sz w:val="24"/>
          <w:szCs w:val="24"/>
        </w:rPr>
        <w:t>. Громадське оцінювання діяльності органів та посадових осіб місцевого самоврядування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2359B04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Предметом громадського оцінювання є діяльність органів та посадових осіб місцевого самоврядування, пов’язана із здійсненням ними своїх повноважень, прийняттям та виконанням рішень.</w:t>
      </w:r>
    </w:p>
    <w:p w14:paraId="42CC25B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CF2DA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21</w:t>
      </w:r>
      <w:r w:rsidRPr="004E5CCE">
        <w:rPr>
          <w:rFonts w:ascii="Arial" w:hAnsi="Arial" w:cs="Arial"/>
          <w:sz w:val="24"/>
          <w:szCs w:val="24"/>
        </w:rPr>
        <w:t xml:space="preserve">. </w:t>
      </w:r>
      <w:r w:rsidR="000739F4" w:rsidRPr="004E5CCE">
        <w:rPr>
          <w:rFonts w:ascii="Arial" w:hAnsi="Arial" w:cs="Arial"/>
          <w:sz w:val="24"/>
          <w:szCs w:val="24"/>
        </w:rPr>
        <w:t>Форми та порядок здійснення громадського контролю за діяльністю органів та посадових осіб місцевого самоврядування</w:t>
      </w:r>
    </w:p>
    <w:p w14:paraId="23182409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Тут важливо описати загальні засади та форми громадського контролю. </w:t>
      </w:r>
    </w:p>
    <w:p w14:paraId="702B2D1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6E5BB8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6368D" w:rsidRPr="004E5CCE">
        <w:rPr>
          <w:rFonts w:ascii="Arial" w:hAnsi="Arial" w:cs="Arial"/>
          <w:sz w:val="24"/>
          <w:szCs w:val="24"/>
        </w:rPr>
        <w:t>22</w:t>
      </w:r>
      <w:r w:rsidRPr="004E5CCE">
        <w:rPr>
          <w:rFonts w:ascii="Arial" w:hAnsi="Arial" w:cs="Arial"/>
          <w:sz w:val="24"/>
          <w:szCs w:val="24"/>
        </w:rPr>
        <w:t>. Органи самоорганізації населення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7BC185D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Органи самоорганізації населення є елементом системи місцевого самоврядування й однією з форм участі жителів територіальної громади у вирішенні окремих питань місцевого значення. Правовий статус, порядок організації та діяльності органів самоорганізації населення за місцем проживання визначаються законом. </w:t>
      </w:r>
    </w:p>
    <w:p w14:paraId="4A39A8A8" w14:textId="77777777" w:rsidR="00C830DA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Тут важливо описати, як ОСН утворюється та взаємодіє із жителями та владою опираючись на норми закону. </w:t>
      </w:r>
    </w:p>
    <w:p w14:paraId="21081D8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ІV. ОРГАНИ ТА ПОСАДОВІ ОСОБИ МІСЦЕВОГО САМОВРЯДУВАННЯ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4F62B956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У цьому розділі ми детальніше описуємо з яких елементів складається система місцевого самоврядування, на яких засадах здійснюється місцеве самоврядування у громаді та які особливості роботи органів місцевого самоврядування. </w:t>
      </w:r>
    </w:p>
    <w:p w14:paraId="196CEF89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2E25B4" w14:textId="77777777" w:rsidR="000739F4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0739F4" w:rsidRPr="004E5CCE">
        <w:rPr>
          <w:rFonts w:ascii="Arial" w:hAnsi="Arial" w:cs="Arial"/>
          <w:sz w:val="24"/>
          <w:szCs w:val="24"/>
        </w:rPr>
        <w:t>23</w:t>
      </w:r>
      <w:r w:rsidRPr="004E5CCE">
        <w:rPr>
          <w:rFonts w:ascii="Arial" w:hAnsi="Arial" w:cs="Arial"/>
          <w:sz w:val="24"/>
          <w:szCs w:val="24"/>
        </w:rPr>
        <w:t xml:space="preserve">. </w:t>
      </w:r>
      <w:r w:rsidR="000739F4" w:rsidRPr="004E5CCE">
        <w:rPr>
          <w:rFonts w:ascii="Arial" w:hAnsi="Arial" w:cs="Arial"/>
          <w:sz w:val="24"/>
          <w:szCs w:val="24"/>
        </w:rPr>
        <w:t>Основні засади та принципи здійснення місцевого самоврядування</w:t>
      </w:r>
    </w:p>
    <w:p w14:paraId="1C691015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9AB71F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24. Система місцевого самоврядування</w:t>
      </w:r>
    </w:p>
    <w:p w14:paraId="1B6FE14D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2313ED" w14:textId="77777777" w:rsidR="000739F4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24. Сільська, селищна, міська рада </w:t>
      </w:r>
    </w:p>
    <w:p w14:paraId="12C0337B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83BAFD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25. Сільський, селищний, міський голова </w:t>
      </w:r>
    </w:p>
    <w:p w14:paraId="42A97CC9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25150A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26. Виконавчі органи ради </w:t>
      </w:r>
    </w:p>
    <w:p w14:paraId="58A521A8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092224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27. Депутат ради </w:t>
      </w:r>
    </w:p>
    <w:p w14:paraId="436F9F70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4455CB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28. Староста ради </w:t>
      </w:r>
    </w:p>
    <w:p w14:paraId="549C18D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311D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8630F" w:rsidRPr="004E5CCE">
        <w:rPr>
          <w:rFonts w:ascii="Arial" w:hAnsi="Arial" w:cs="Arial"/>
          <w:sz w:val="24"/>
          <w:szCs w:val="24"/>
        </w:rPr>
        <w:t>29</w:t>
      </w:r>
      <w:r w:rsidRPr="004E5CCE">
        <w:rPr>
          <w:rFonts w:ascii="Arial" w:hAnsi="Arial" w:cs="Arial"/>
          <w:sz w:val="24"/>
          <w:szCs w:val="24"/>
        </w:rPr>
        <w:t>. Електронне врядування органу місцевого самоврядування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707FE4A7" w14:textId="77777777" w:rsidR="000739F4" w:rsidRPr="004E5CCE" w:rsidRDefault="000739F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73D76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0</w:t>
      </w:r>
      <w:r w:rsidRPr="004E5CCE">
        <w:rPr>
          <w:rFonts w:ascii="Arial" w:hAnsi="Arial" w:cs="Arial"/>
          <w:sz w:val="24"/>
          <w:szCs w:val="24"/>
        </w:rPr>
        <w:t xml:space="preserve">. </w:t>
      </w:r>
      <w:r w:rsidR="00C8630F" w:rsidRPr="004E5CCE">
        <w:rPr>
          <w:rFonts w:ascii="Arial" w:hAnsi="Arial" w:cs="Arial"/>
          <w:sz w:val="24"/>
          <w:szCs w:val="24"/>
        </w:rPr>
        <w:t>Відкритість та прозорість діяльності</w:t>
      </w:r>
      <w:r w:rsidRPr="004E5CCE">
        <w:rPr>
          <w:rFonts w:ascii="Arial" w:hAnsi="Arial" w:cs="Arial"/>
          <w:sz w:val="24"/>
          <w:szCs w:val="24"/>
        </w:rPr>
        <w:t xml:space="preserve"> органів та посадових осіб</w:t>
      </w:r>
      <w:r w:rsidR="00C8630F" w:rsidRPr="004E5CCE">
        <w:rPr>
          <w:rFonts w:ascii="Arial" w:hAnsi="Arial" w:cs="Arial"/>
          <w:sz w:val="24"/>
          <w:szCs w:val="24"/>
        </w:rPr>
        <w:t xml:space="preserve"> місцевого самоврядування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781C34B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Оперативне інформування жителів громади про діяльність ради, її виконавчих органів, посадових осіб, депутатів, комунальних підприємств, установ, організацій здійснюється на офіційному сайті ради, інших офіційних веб-сайтах, у місцевих та всеукраїнських медіа, соціальних мережах та месенджерах. </w:t>
      </w:r>
    </w:p>
    <w:p w14:paraId="6D1EE1F0" w14:textId="77777777" w:rsidR="00C830DA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Тому тут важливо врегулювати загальні вимоги до функціонування веб-сайту ради, визначити порядок та форми висвітлення інформації та ін. Пам’ятайте, що тут ви можете встановити порядок висвітлення інформації з точки зору інклюзивності та доступності. В разі потреби можливо винести ці статті у окремий розділ. </w:t>
      </w:r>
    </w:p>
    <w:p w14:paraId="54CE9A77" w14:textId="77777777" w:rsidR="00C8630F" w:rsidRPr="004E5CCE" w:rsidRDefault="00C8630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089ED3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1</w:t>
      </w:r>
      <w:r w:rsidRPr="004E5CCE">
        <w:rPr>
          <w:rFonts w:ascii="Arial" w:hAnsi="Arial" w:cs="Arial"/>
          <w:sz w:val="24"/>
          <w:szCs w:val="24"/>
        </w:rPr>
        <w:t xml:space="preserve">. </w:t>
      </w:r>
      <w:r w:rsidR="00C8630F" w:rsidRPr="004E5CCE">
        <w:rPr>
          <w:rFonts w:ascii="Arial" w:hAnsi="Arial" w:cs="Arial"/>
          <w:sz w:val="24"/>
          <w:szCs w:val="24"/>
        </w:rPr>
        <w:t>П</w:t>
      </w:r>
      <w:r w:rsidRPr="004E5CCE">
        <w:rPr>
          <w:rFonts w:ascii="Arial" w:hAnsi="Arial" w:cs="Arial"/>
          <w:sz w:val="24"/>
          <w:szCs w:val="24"/>
        </w:rPr>
        <w:t>ідзвітність органів та посадових осіб місцевого самоврядування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06C1C518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Органи та посадові особи місцевого самоврядування є підзвітними, підконтрольними і відповідальними перед територіальною громадою. Вони періодично, але не менш як </w:t>
      </w:r>
      <w:r w:rsidRPr="004E5CCE">
        <w:rPr>
          <w:rFonts w:ascii="Arial" w:hAnsi="Arial" w:cs="Arial"/>
          <w:sz w:val="24"/>
          <w:szCs w:val="24"/>
        </w:rPr>
        <w:lastRenderedPageBreak/>
        <w:t>два рази на рік, інформують населення про виконання програм соціально-економічного та культурного розвитку, місцевого бюджету, з інших питань місцевого значення, звітують перед територіальними громадами про свою діяльність у порядку, визначеному законом та статутом територіальної громади.</w:t>
      </w:r>
    </w:p>
    <w:p w14:paraId="52B2E549" w14:textId="77777777" w:rsidR="00C12896" w:rsidRPr="004E5CCE" w:rsidRDefault="00C1289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4130AD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V. ВЗАЄМОВІДНОСИНИ РАДИ З ІНШИМИ СУБ’ЄКТАМИ</w:t>
      </w:r>
      <w:r w:rsidRPr="004E5CCE">
        <w:rPr>
          <w:rFonts w:ascii="Arial" w:hAnsi="Arial" w:cs="Arial"/>
          <w:sz w:val="24"/>
          <w:szCs w:val="24"/>
        </w:rPr>
        <w:tab/>
      </w:r>
    </w:p>
    <w:p w14:paraId="5994CF5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Опишіть взаємовідносини ради з інститутами громадянського суспільства</w:t>
      </w:r>
      <w:r w:rsidR="00BD14E6" w:rsidRPr="004E5CCE">
        <w:rPr>
          <w:rFonts w:ascii="Arial" w:hAnsi="Arial" w:cs="Arial"/>
          <w:sz w:val="24"/>
          <w:szCs w:val="24"/>
        </w:rPr>
        <w:t>,</w:t>
      </w:r>
      <w:r w:rsidRPr="004E5CCE">
        <w:rPr>
          <w:rFonts w:ascii="Arial" w:hAnsi="Arial" w:cs="Arial"/>
          <w:sz w:val="24"/>
          <w:szCs w:val="24"/>
        </w:rPr>
        <w:t xml:space="preserve"> іншими територіальними громадами</w:t>
      </w:r>
      <w:r w:rsidR="00BD14E6" w:rsidRPr="004E5CCE">
        <w:rPr>
          <w:rFonts w:ascii="Arial" w:hAnsi="Arial" w:cs="Arial"/>
          <w:sz w:val="24"/>
          <w:szCs w:val="24"/>
        </w:rPr>
        <w:t>, а також іншими суб’єктами, які є важливими для посилення вашої спроможності та розвитку</w:t>
      </w:r>
      <w:r w:rsidRPr="004E5CCE">
        <w:rPr>
          <w:rFonts w:ascii="Arial" w:hAnsi="Arial" w:cs="Arial"/>
          <w:sz w:val="24"/>
          <w:szCs w:val="24"/>
        </w:rPr>
        <w:t xml:space="preserve">. Деталізуйте аспекти міжнародної співпраці. </w:t>
      </w:r>
    </w:p>
    <w:p w14:paraId="3CE2737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74DE5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C8630F" w:rsidRPr="004E5CCE">
        <w:rPr>
          <w:rFonts w:ascii="Arial" w:hAnsi="Arial" w:cs="Arial"/>
          <w:sz w:val="24"/>
          <w:szCs w:val="24"/>
        </w:rPr>
        <w:t>32</w:t>
      </w:r>
      <w:r w:rsidRPr="004E5CCE">
        <w:rPr>
          <w:rFonts w:ascii="Arial" w:hAnsi="Arial" w:cs="Arial"/>
          <w:sz w:val="24"/>
          <w:szCs w:val="24"/>
        </w:rPr>
        <w:t>. Взаємовідносини ради та її посадових осіб з інститутами громадянського суспільства</w:t>
      </w:r>
    </w:p>
    <w:p w14:paraId="5C83AE3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BE52C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3</w:t>
      </w:r>
      <w:r w:rsidRPr="004E5CCE">
        <w:rPr>
          <w:rFonts w:ascii="Arial" w:hAnsi="Arial" w:cs="Arial"/>
          <w:sz w:val="24"/>
          <w:szCs w:val="24"/>
        </w:rPr>
        <w:t>. Взаємовідносини територіальної громади з іншими територіальними громадами</w:t>
      </w:r>
    </w:p>
    <w:p w14:paraId="1A7BB435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BD030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4</w:t>
      </w:r>
      <w:r w:rsidRPr="004E5CCE">
        <w:rPr>
          <w:rFonts w:ascii="Arial" w:hAnsi="Arial" w:cs="Arial"/>
          <w:sz w:val="24"/>
          <w:szCs w:val="24"/>
        </w:rPr>
        <w:t>. Участь в асоційованих організаціях і міжнародна співпраця</w:t>
      </w:r>
      <w:r w:rsidRPr="004E5CCE">
        <w:rPr>
          <w:rFonts w:ascii="Arial" w:hAnsi="Arial" w:cs="Arial"/>
          <w:sz w:val="24"/>
          <w:szCs w:val="24"/>
        </w:rPr>
        <w:tab/>
      </w:r>
    </w:p>
    <w:p w14:paraId="6C2A496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50070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5</w:t>
      </w:r>
      <w:r w:rsidRPr="004E5CCE">
        <w:rPr>
          <w:rFonts w:ascii="Arial" w:hAnsi="Arial" w:cs="Arial"/>
          <w:sz w:val="24"/>
          <w:szCs w:val="24"/>
        </w:rPr>
        <w:t>. Міжнародна та інтеркультурна співпраця</w:t>
      </w:r>
      <w:r w:rsidRPr="004E5CCE">
        <w:rPr>
          <w:rFonts w:ascii="Arial" w:hAnsi="Arial" w:cs="Arial"/>
          <w:sz w:val="24"/>
          <w:szCs w:val="24"/>
        </w:rPr>
        <w:tab/>
      </w:r>
    </w:p>
    <w:p w14:paraId="7229AFE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4E9C3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3</w:t>
      </w:r>
      <w:r w:rsidR="00C8630F" w:rsidRPr="004E5CCE">
        <w:rPr>
          <w:rFonts w:ascii="Arial" w:hAnsi="Arial" w:cs="Arial"/>
          <w:sz w:val="24"/>
          <w:szCs w:val="24"/>
        </w:rPr>
        <w:t>6</w:t>
      </w:r>
      <w:r w:rsidRPr="004E5CCE">
        <w:rPr>
          <w:rFonts w:ascii="Arial" w:hAnsi="Arial" w:cs="Arial"/>
          <w:sz w:val="24"/>
          <w:szCs w:val="24"/>
        </w:rPr>
        <w:t>.</w:t>
      </w:r>
      <w:r w:rsidR="00BD14E6" w:rsidRPr="004E5CCE">
        <w:rPr>
          <w:rFonts w:ascii="Arial" w:hAnsi="Arial" w:cs="Arial"/>
          <w:sz w:val="24"/>
          <w:szCs w:val="24"/>
        </w:rPr>
        <w:t xml:space="preserve"> Громади-партнери</w:t>
      </w:r>
      <w:r w:rsidRPr="004E5CCE">
        <w:rPr>
          <w:rFonts w:ascii="Arial" w:hAnsi="Arial" w:cs="Arial"/>
          <w:sz w:val="24"/>
          <w:szCs w:val="24"/>
        </w:rPr>
        <w:tab/>
      </w:r>
    </w:p>
    <w:p w14:paraId="16CAEB2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AB16F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VІ. ЗАСАДИ РОЗВИТКУ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1B9D1AF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Опишіть засади сталого розвитку, цілі стратегії розвиту та стратегічних документів. Включіть практики розвитку і підтримки волонтерства, гендерно-орієнтованого підходу, утвердження української ідентичності та принципи розподілу бюджету територіальної громади.</w:t>
      </w:r>
      <w:r w:rsidR="00C8630F" w:rsidRPr="004E5CCE">
        <w:rPr>
          <w:rFonts w:ascii="Arial" w:hAnsi="Arial" w:cs="Arial"/>
          <w:sz w:val="24"/>
          <w:szCs w:val="24"/>
        </w:rPr>
        <w:t xml:space="preserve"> Окрему увагу рекомендуємо приділити ветеранській політиці у громаді, а також інклюзивному залученню. </w:t>
      </w:r>
    </w:p>
    <w:p w14:paraId="7520144D" w14:textId="77777777" w:rsidR="006B5F8F" w:rsidRPr="004E5CCE" w:rsidRDefault="006B5F8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Підходи до цього розділу можуть бути максимально різними. З одного боку ви можете зазначити лише концептуальні статті, з іншого піти деталізувати конкретні сфери і напрямки діяльності. Вирішувати лише вам і робочій групі. </w:t>
      </w:r>
    </w:p>
    <w:p w14:paraId="6AB7C30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6B5F8F" w:rsidRPr="004E5CCE">
        <w:rPr>
          <w:rFonts w:ascii="Arial" w:hAnsi="Arial" w:cs="Arial"/>
          <w:sz w:val="24"/>
          <w:szCs w:val="24"/>
        </w:rPr>
        <w:t>37.</w:t>
      </w:r>
      <w:r w:rsidRPr="004E5CCE">
        <w:rPr>
          <w:rFonts w:ascii="Arial" w:hAnsi="Arial" w:cs="Arial"/>
          <w:sz w:val="24"/>
          <w:szCs w:val="24"/>
        </w:rPr>
        <w:t xml:space="preserve"> Сталий розвиток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26C1197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F9C53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6B5F8F" w:rsidRPr="004E5CCE">
        <w:rPr>
          <w:rFonts w:ascii="Arial" w:hAnsi="Arial" w:cs="Arial"/>
          <w:sz w:val="24"/>
          <w:szCs w:val="24"/>
        </w:rPr>
        <w:t>38</w:t>
      </w:r>
      <w:r w:rsidRPr="004E5CCE">
        <w:rPr>
          <w:rFonts w:ascii="Arial" w:hAnsi="Arial" w:cs="Arial"/>
          <w:sz w:val="24"/>
          <w:szCs w:val="24"/>
        </w:rPr>
        <w:t>. Стратегічні документи з розвитку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0110900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302D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</w:t>
      </w:r>
      <w:r w:rsidR="006B5F8F" w:rsidRPr="004E5CCE">
        <w:rPr>
          <w:rFonts w:ascii="Arial" w:hAnsi="Arial" w:cs="Arial"/>
          <w:sz w:val="24"/>
          <w:szCs w:val="24"/>
        </w:rPr>
        <w:t>39</w:t>
      </w:r>
      <w:r w:rsidRPr="004E5CCE">
        <w:rPr>
          <w:rFonts w:ascii="Arial" w:hAnsi="Arial" w:cs="Arial"/>
          <w:sz w:val="24"/>
          <w:szCs w:val="24"/>
        </w:rPr>
        <w:t>. Стратегія розвитку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1E419E5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64750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</w:t>
      </w:r>
      <w:r w:rsidR="006B5F8F" w:rsidRPr="004E5CCE">
        <w:rPr>
          <w:rFonts w:ascii="Arial" w:hAnsi="Arial" w:cs="Arial"/>
          <w:sz w:val="24"/>
          <w:szCs w:val="24"/>
        </w:rPr>
        <w:t>0</w:t>
      </w:r>
      <w:r w:rsidRPr="004E5CCE">
        <w:rPr>
          <w:rFonts w:ascii="Arial" w:hAnsi="Arial" w:cs="Arial"/>
          <w:sz w:val="24"/>
          <w:szCs w:val="24"/>
        </w:rPr>
        <w:t xml:space="preserve">. Порядок </w:t>
      </w:r>
      <w:r w:rsidR="006B5F8F" w:rsidRPr="004E5CCE">
        <w:rPr>
          <w:rFonts w:ascii="Arial" w:hAnsi="Arial" w:cs="Arial"/>
          <w:sz w:val="24"/>
          <w:szCs w:val="24"/>
        </w:rPr>
        <w:t xml:space="preserve">планування та </w:t>
      </w:r>
      <w:r w:rsidRPr="004E5CCE">
        <w:rPr>
          <w:rFonts w:ascii="Arial" w:hAnsi="Arial" w:cs="Arial"/>
          <w:sz w:val="24"/>
          <w:szCs w:val="24"/>
        </w:rPr>
        <w:t>розподілу бюджету територіальної громади</w:t>
      </w:r>
    </w:p>
    <w:p w14:paraId="66EB60D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EE1DB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</w:t>
      </w:r>
      <w:r w:rsidR="006B5F8F" w:rsidRPr="004E5CCE">
        <w:rPr>
          <w:rFonts w:ascii="Arial" w:hAnsi="Arial" w:cs="Arial"/>
          <w:sz w:val="24"/>
          <w:szCs w:val="24"/>
        </w:rPr>
        <w:t>1</w:t>
      </w:r>
      <w:r w:rsidRPr="004E5CCE">
        <w:rPr>
          <w:rFonts w:ascii="Arial" w:hAnsi="Arial" w:cs="Arial"/>
          <w:sz w:val="24"/>
          <w:szCs w:val="24"/>
        </w:rPr>
        <w:t xml:space="preserve">. Застосування </w:t>
      </w:r>
      <w:bookmarkStart w:id="16" w:name="_Hlk195351631"/>
      <w:r w:rsidRPr="004E5CCE">
        <w:rPr>
          <w:rFonts w:ascii="Arial" w:hAnsi="Arial" w:cs="Arial"/>
          <w:sz w:val="24"/>
          <w:szCs w:val="24"/>
        </w:rPr>
        <w:t xml:space="preserve">гендерно-орієнтованого підходу </w:t>
      </w:r>
      <w:bookmarkEnd w:id="16"/>
      <w:r w:rsidRPr="004E5CCE">
        <w:rPr>
          <w:rFonts w:ascii="Arial" w:hAnsi="Arial" w:cs="Arial"/>
          <w:sz w:val="24"/>
          <w:szCs w:val="24"/>
        </w:rPr>
        <w:t>під час планування розвитку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3FF810D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B490BC" w14:textId="77777777" w:rsidR="004C3EB7" w:rsidRPr="004E5CCE" w:rsidRDefault="006B5F8F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Серед окремих сфер, наприклад</w:t>
      </w:r>
      <w:r w:rsidR="004C3EB7" w:rsidRPr="004E5CCE">
        <w:rPr>
          <w:rFonts w:ascii="Arial" w:hAnsi="Arial" w:cs="Arial"/>
          <w:sz w:val="24"/>
          <w:szCs w:val="24"/>
        </w:rPr>
        <w:t>, можуть бути статті</w:t>
      </w:r>
      <w:r w:rsidRPr="004E5CCE">
        <w:rPr>
          <w:rFonts w:ascii="Arial" w:hAnsi="Arial" w:cs="Arial"/>
          <w:sz w:val="24"/>
          <w:szCs w:val="24"/>
        </w:rPr>
        <w:t xml:space="preserve">: </w:t>
      </w:r>
    </w:p>
    <w:p w14:paraId="570AF52D" w14:textId="77777777" w:rsidR="004C3EB7" w:rsidRPr="004E5CCE" w:rsidRDefault="003367A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42. Охорона довкілля</w:t>
      </w:r>
    </w:p>
    <w:p w14:paraId="5D60BA2C" w14:textId="77777777" w:rsidR="004C3EB7" w:rsidRPr="004E5CCE" w:rsidRDefault="004C3EB7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F49F2C" w14:textId="77777777" w:rsidR="004C3EB7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43. Розвиток волонтерської діяльності</w:t>
      </w:r>
    </w:p>
    <w:p w14:paraId="5634F114" w14:textId="77777777" w:rsidR="004C3EB7" w:rsidRPr="004E5CCE" w:rsidRDefault="004C3EB7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01AB46" w14:textId="77777777" w:rsidR="004C3EB7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44. Утвердження української національної та громадянської ідентичності</w:t>
      </w:r>
    </w:p>
    <w:p w14:paraId="61780998" w14:textId="77777777" w:rsidR="004C3EB7" w:rsidRPr="004E5CCE" w:rsidRDefault="004C3EB7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AAC3AD" w14:textId="1FE52AF4" w:rsidR="00BD14E6" w:rsidRPr="004E5CCE" w:rsidRDefault="00BD14E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45. Формування та реалізації ветеранської політики у </w:t>
      </w:r>
      <w:r w:rsidR="003367A4" w:rsidRPr="004E5CCE">
        <w:rPr>
          <w:rFonts w:ascii="Arial" w:hAnsi="Arial" w:cs="Arial"/>
          <w:sz w:val="24"/>
          <w:szCs w:val="24"/>
        </w:rPr>
        <w:t xml:space="preserve">територіальній </w:t>
      </w:r>
      <w:r w:rsidRPr="004E5CCE">
        <w:rPr>
          <w:rFonts w:ascii="Arial" w:hAnsi="Arial" w:cs="Arial"/>
          <w:sz w:val="24"/>
          <w:szCs w:val="24"/>
        </w:rPr>
        <w:t>громаді</w:t>
      </w:r>
    </w:p>
    <w:p w14:paraId="742186D5" w14:textId="77777777" w:rsidR="00BD14E6" w:rsidRPr="004E5CCE" w:rsidRDefault="00BD14E6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3E820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10237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lastRenderedPageBreak/>
        <w:t>РОЗДІЛ VІІ. ЗВІТУВАННЯ ОРГАНУ МІСЦЕВОГО САМОВРЯДУВАННЯ ТЕРИТОРІАЛЬНОЇ ГРОМАДИ ТА ЙОГО ПОСАДОВИХ ОСІБ</w:t>
      </w:r>
      <w:r w:rsidRPr="004E5CCE">
        <w:rPr>
          <w:rFonts w:ascii="Arial" w:hAnsi="Arial" w:cs="Arial"/>
          <w:sz w:val="24"/>
          <w:szCs w:val="24"/>
        </w:rPr>
        <w:tab/>
      </w:r>
    </w:p>
    <w:p w14:paraId="282E221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DDADBC" w14:textId="77777777" w:rsidR="003367A4" w:rsidRPr="004E5CCE" w:rsidRDefault="003367A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Тут необхідно </w:t>
      </w:r>
      <w:r w:rsidR="000F5442" w:rsidRPr="004E5CCE">
        <w:rPr>
          <w:rFonts w:ascii="Arial" w:hAnsi="Arial" w:cs="Arial"/>
          <w:sz w:val="24"/>
          <w:szCs w:val="24"/>
        </w:rPr>
        <w:t xml:space="preserve">чітко </w:t>
      </w:r>
      <w:r w:rsidRPr="004E5CCE">
        <w:rPr>
          <w:rFonts w:ascii="Arial" w:hAnsi="Arial" w:cs="Arial"/>
          <w:sz w:val="24"/>
          <w:szCs w:val="24"/>
        </w:rPr>
        <w:t>розписати порядок звітування перед територіальною громадою сільського, селищного, міського голову, депутатів ради та старост, чітко окреслити вимоги до процедур організації звітування, термінів, інформування про цю подію та її результати.</w:t>
      </w:r>
      <w:r w:rsidR="000F5442" w:rsidRPr="004E5CCE">
        <w:rPr>
          <w:rFonts w:ascii="Arial" w:hAnsi="Arial" w:cs="Arial"/>
          <w:sz w:val="24"/>
          <w:szCs w:val="24"/>
        </w:rPr>
        <w:t xml:space="preserve"> У цих статтях можна також описати порядок та засади звітування виконавчих органів влади, якщо є особливості і норми, які потрібно врегулювати. </w:t>
      </w:r>
    </w:p>
    <w:p w14:paraId="2F5ECAAF" w14:textId="77777777" w:rsidR="003367A4" w:rsidRPr="004E5CCE" w:rsidRDefault="003367A4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9256B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</w:t>
      </w:r>
      <w:r w:rsidR="003367A4" w:rsidRPr="004E5CCE">
        <w:rPr>
          <w:rFonts w:ascii="Arial" w:hAnsi="Arial" w:cs="Arial"/>
          <w:sz w:val="24"/>
          <w:szCs w:val="24"/>
        </w:rPr>
        <w:t>6</w:t>
      </w:r>
      <w:r w:rsidRPr="004E5CCE">
        <w:rPr>
          <w:rFonts w:ascii="Arial" w:hAnsi="Arial" w:cs="Arial"/>
          <w:sz w:val="24"/>
          <w:szCs w:val="24"/>
        </w:rPr>
        <w:t>. Загальні засади звітування органів місцевого самоврядування та їх посадових осіб, депутатів ради перед територіальною громадою</w:t>
      </w:r>
    </w:p>
    <w:p w14:paraId="2314AA35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ab/>
      </w:r>
    </w:p>
    <w:p w14:paraId="6AD267E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Стаття 46. Звітування </w:t>
      </w:r>
      <w:r w:rsidR="003367A4" w:rsidRPr="004E5CCE">
        <w:rPr>
          <w:rFonts w:ascii="Arial" w:hAnsi="Arial" w:cs="Arial"/>
          <w:sz w:val="24"/>
          <w:szCs w:val="24"/>
        </w:rPr>
        <w:t>сільського, селищного, міського</w:t>
      </w:r>
      <w:r w:rsidRPr="004E5CCE">
        <w:rPr>
          <w:rFonts w:ascii="Arial" w:hAnsi="Arial" w:cs="Arial"/>
          <w:sz w:val="24"/>
          <w:szCs w:val="24"/>
        </w:rPr>
        <w:t xml:space="preserve"> голови</w:t>
      </w:r>
      <w:r w:rsidRPr="004E5CCE">
        <w:rPr>
          <w:rFonts w:ascii="Arial" w:hAnsi="Arial" w:cs="Arial"/>
          <w:sz w:val="24"/>
          <w:szCs w:val="24"/>
        </w:rPr>
        <w:tab/>
      </w:r>
    </w:p>
    <w:p w14:paraId="24E9E38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CAE31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47. Звітування депутатів ради та участь у роботі комісій</w:t>
      </w:r>
      <w:r w:rsidRPr="004E5CCE">
        <w:rPr>
          <w:rFonts w:ascii="Arial" w:hAnsi="Arial" w:cs="Arial"/>
          <w:sz w:val="24"/>
          <w:szCs w:val="24"/>
        </w:rPr>
        <w:tab/>
      </w:r>
    </w:p>
    <w:p w14:paraId="7177183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E9B40E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48. Звітування старости</w:t>
      </w:r>
      <w:r w:rsidRPr="004E5CCE">
        <w:rPr>
          <w:rFonts w:ascii="Arial" w:hAnsi="Arial" w:cs="Arial"/>
          <w:sz w:val="24"/>
          <w:szCs w:val="24"/>
        </w:rPr>
        <w:tab/>
      </w:r>
    </w:p>
    <w:p w14:paraId="20AD331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8E9197" w14:textId="5515066D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VІІІ. УЧАСТЬ МОЛОДІ У МІСЦЕВОМУ САМОВРЯДУВАННІ ТЕРИТОРІАЛЬНОЇ ГРОМАДИ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0B7419B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Органи та посадові особи місцевого самоврядування визначають форми та порядок залучення молоді до вирішення питань місцевого значення.</w:t>
      </w:r>
    </w:p>
    <w:p w14:paraId="000B917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Жителі, яким виповнилося 14 років, мають право ініціювати та брати участь у таких формах участі територіальної громади у вирішенні питань місцевого значення, як місцева ініціатива, громадські слухання, публічні консультації, консультативно-дорадчий орган при органі та/або посадовій особі місцевого самоврядування та в інших формах участі, що не суперечать закону.</w:t>
      </w:r>
    </w:p>
    <w:p w14:paraId="56D7FD0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12A443" w14:textId="69B99F60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49. Права молоді на участь у місцевому самоврядуванні</w:t>
      </w:r>
    </w:p>
    <w:p w14:paraId="61347C6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94472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50. Механізми участі молоді у місцевому самоврядуванні</w:t>
      </w:r>
      <w:r w:rsidRPr="004E5CCE">
        <w:rPr>
          <w:rFonts w:ascii="Arial" w:hAnsi="Arial" w:cs="Arial"/>
          <w:sz w:val="24"/>
          <w:szCs w:val="24"/>
        </w:rPr>
        <w:tab/>
      </w:r>
    </w:p>
    <w:p w14:paraId="147A08DF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B30FD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51. Молодіжна рада</w:t>
      </w:r>
      <w:r w:rsidRPr="004E5CCE">
        <w:rPr>
          <w:rFonts w:ascii="Arial" w:hAnsi="Arial" w:cs="Arial"/>
          <w:sz w:val="24"/>
          <w:szCs w:val="24"/>
        </w:rPr>
        <w:tab/>
      </w:r>
    </w:p>
    <w:p w14:paraId="78740AEA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D3A25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52. Молодіжні центри та простори</w:t>
      </w:r>
      <w:r w:rsidRPr="004E5CCE">
        <w:rPr>
          <w:rFonts w:ascii="Arial" w:hAnsi="Arial" w:cs="Arial"/>
          <w:sz w:val="24"/>
          <w:szCs w:val="24"/>
        </w:rPr>
        <w:tab/>
      </w:r>
    </w:p>
    <w:p w14:paraId="50082D8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C7CE9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53. Особливості підтримки креативної та обдарованої молоді</w:t>
      </w:r>
      <w:r w:rsidRPr="004E5CCE">
        <w:rPr>
          <w:rFonts w:ascii="Arial" w:hAnsi="Arial" w:cs="Arial"/>
          <w:sz w:val="24"/>
          <w:szCs w:val="24"/>
        </w:rPr>
        <w:tab/>
      </w:r>
    </w:p>
    <w:p w14:paraId="604E41D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3FAE2B" w14:textId="77777777" w:rsidR="000F5442" w:rsidRPr="004E5CCE" w:rsidRDefault="000F544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Якщо у вас в громаді діє або ж ви розглядаєте можливість дії шкільного громадського бюджету чи інших форм взаємодії то це також варто включити. </w:t>
      </w:r>
    </w:p>
    <w:p w14:paraId="670966C9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IX. ПОЛІТИКА ДОРОЧЕСНОСТІ В ГРОМАДІ</w:t>
      </w:r>
      <w:r w:rsidRPr="004E5CCE">
        <w:rPr>
          <w:rFonts w:ascii="Arial" w:hAnsi="Arial" w:cs="Arial"/>
          <w:sz w:val="24"/>
          <w:szCs w:val="24"/>
        </w:rPr>
        <w:tab/>
      </w:r>
    </w:p>
    <w:p w14:paraId="6EB90B94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FE0F72" w14:textId="20B9AF3C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Визначте та деталізуйте завдання, шляхи та заходи з розбудови та підтримки доброчесності</w:t>
      </w:r>
      <w:r w:rsidR="004C36FE" w:rsidRPr="004E5CCE">
        <w:rPr>
          <w:rFonts w:ascii="Arial" w:hAnsi="Arial" w:cs="Arial"/>
          <w:sz w:val="24"/>
          <w:szCs w:val="24"/>
        </w:rPr>
        <w:t>.</w:t>
      </w:r>
    </w:p>
    <w:p w14:paraId="6CA36AC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44DA8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54. Завдання громади з розбудови доброчесності</w:t>
      </w:r>
      <w:r w:rsidRPr="004E5CCE">
        <w:rPr>
          <w:rFonts w:ascii="Arial" w:hAnsi="Arial" w:cs="Arial"/>
          <w:sz w:val="24"/>
          <w:szCs w:val="24"/>
        </w:rPr>
        <w:tab/>
      </w:r>
    </w:p>
    <w:p w14:paraId="7080D67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9AFA5F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55. Шляхи розбудови доброчесності</w:t>
      </w:r>
    </w:p>
    <w:p w14:paraId="027F94F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ab/>
      </w:r>
    </w:p>
    <w:p w14:paraId="73833241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56. Заходи з доброчесності ради</w:t>
      </w:r>
      <w:r w:rsidRPr="004E5CCE">
        <w:rPr>
          <w:rFonts w:ascii="Arial" w:hAnsi="Arial" w:cs="Arial"/>
          <w:sz w:val="24"/>
          <w:szCs w:val="24"/>
        </w:rPr>
        <w:tab/>
      </w:r>
    </w:p>
    <w:p w14:paraId="0B2BD5FD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BD046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РОЗДІЛ Х. ЗАКЛЮЧНІ ПОЛОЖЕННЯ</w:t>
      </w:r>
      <w:r w:rsidRPr="004E5CCE">
        <w:rPr>
          <w:rFonts w:ascii="Arial" w:hAnsi="Arial" w:cs="Arial"/>
          <w:sz w:val="24"/>
          <w:szCs w:val="24"/>
        </w:rPr>
        <w:tab/>
      </w:r>
    </w:p>
    <w:p w14:paraId="0D5DE34B" w14:textId="59294E9C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Деталізуйте порядок затвердження та  внесення змін до Статуту</w:t>
      </w:r>
      <w:r w:rsidR="004C36FE" w:rsidRPr="004E5CCE">
        <w:rPr>
          <w:rFonts w:ascii="Arial" w:hAnsi="Arial" w:cs="Arial"/>
          <w:sz w:val="24"/>
          <w:szCs w:val="24"/>
        </w:rPr>
        <w:t>.</w:t>
      </w:r>
    </w:p>
    <w:p w14:paraId="65E576D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0D9BC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Стаття 57. Затвердження та внесення змін до Статуту</w:t>
      </w:r>
    </w:p>
    <w:p w14:paraId="381D200B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Затвердження Статуту та внесення змін і доповнень до нього здійснюється радою. Для затвердження статуту та змін до нього в обов’язковому порядку проводяться громадські слухання. </w:t>
      </w:r>
    </w:p>
    <w:p w14:paraId="5063132C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Пропозиції щодо внесення змін та доповнень до Статуту мають право подавати на розгляд ради </w:t>
      </w:r>
      <w:r w:rsidR="000F5442" w:rsidRPr="004E5CCE">
        <w:rPr>
          <w:rFonts w:ascii="Arial" w:hAnsi="Arial" w:cs="Arial"/>
          <w:sz w:val="24"/>
          <w:szCs w:val="24"/>
        </w:rPr>
        <w:t>сільський, селищний, міський</w:t>
      </w:r>
      <w:r w:rsidRPr="004E5CCE">
        <w:rPr>
          <w:rFonts w:ascii="Arial" w:hAnsi="Arial" w:cs="Arial"/>
          <w:sz w:val="24"/>
          <w:szCs w:val="24"/>
        </w:rPr>
        <w:t xml:space="preserve"> голова, депутати ради, виконавчий комітет ради та жителі територіальної громади в порядку внесення місцевої ініціативи чи електронної петиції.</w:t>
      </w:r>
    </w:p>
    <w:p w14:paraId="03E35C46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57A260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Перелік рішень, які потребуватимуть змін у зв’язку із розробкою Статуту</w:t>
      </w:r>
      <w:r w:rsidR="000F5442" w:rsidRPr="004E5CCE">
        <w:rPr>
          <w:rFonts w:ascii="Arial" w:hAnsi="Arial" w:cs="Arial"/>
          <w:sz w:val="24"/>
          <w:szCs w:val="24"/>
        </w:rPr>
        <w:t xml:space="preserve"> територіальної громади </w:t>
      </w:r>
    </w:p>
    <w:p w14:paraId="70FD1882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Регламент ради</w:t>
      </w:r>
    </w:p>
    <w:p w14:paraId="38A2390D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 xml:space="preserve">Регламент виконавчого комітету </w:t>
      </w:r>
    </w:p>
    <w:p w14:paraId="42736B15" w14:textId="2052442E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Наявні рішення, які регулюють використання форм участі</w:t>
      </w:r>
      <w:r w:rsidR="004C36FE" w:rsidRPr="004E5CCE">
        <w:rPr>
          <w:rFonts w:ascii="Arial" w:hAnsi="Arial" w:cs="Arial"/>
          <w:sz w:val="24"/>
          <w:szCs w:val="24"/>
        </w:rPr>
        <w:t xml:space="preserve"> територіальної громади</w:t>
      </w:r>
    </w:p>
    <w:p w14:paraId="60DFE9C8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Бюджетний регламент</w:t>
      </w:r>
    </w:p>
    <w:p w14:paraId="09187FBE" w14:textId="67780811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Рішення про наповнення та функціонування офіційного веб</w:t>
      </w:r>
      <w:r w:rsidR="004C36FE" w:rsidRPr="004E5CCE">
        <w:rPr>
          <w:rFonts w:ascii="Arial" w:hAnsi="Arial" w:cs="Arial"/>
          <w:sz w:val="24"/>
          <w:szCs w:val="24"/>
        </w:rPr>
        <w:t>-</w:t>
      </w:r>
      <w:r w:rsidRPr="004E5CCE">
        <w:rPr>
          <w:rFonts w:ascii="Arial" w:hAnsi="Arial" w:cs="Arial"/>
          <w:sz w:val="24"/>
          <w:szCs w:val="24"/>
        </w:rPr>
        <w:t>сайту</w:t>
      </w:r>
      <w:r w:rsidR="004C36FE" w:rsidRPr="004E5CCE">
        <w:rPr>
          <w:rFonts w:ascii="Arial" w:hAnsi="Arial" w:cs="Arial"/>
          <w:sz w:val="24"/>
          <w:szCs w:val="24"/>
        </w:rPr>
        <w:t xml:space="preserve"> ради</w:t>
      </w:r>
    </w:p>
    <w:p w14:paraId="0BE94696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Інші</w:t>
      </w:r>
    </w:p>
    <w:p w14:paraId="0F45A291" w14:textId="77777777" w:rsidR="000F5442" w:rsidRPr="004E5CCE" w:rsidRDefault="000F5442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A3F62" w14:textId="77777777" w:rsidR="00C830DA" w:rsidRPr="004E5CCE" w:rsidRDefault="00C830D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Перелік зацікавлених сторін</w:t>
      </w:r>
      <w:r w:rsidR="0079531A" w:rsidRPr="004E5CCE">
        <w:rPr>
          <w:rFonts w:ascii="Arial" w:hAnsi="Arial" w:cs="Arial"/>
          <w:sz w:val="24"/>
          <w:szCs w:val="24"/>
        </w:rPr>
        <w:t xml:space="preserve"> (стейкходерів)</w:t>
      </w:r>
      <w:r w:rsidRPr="004E5CCE">
        <w:rPr>
          <w:rFonts w:ascii="Arial" w:hAnsi="Arial" w:cs="Arial"/>
          <w:sz w:val="24"/>
          <w:szCs w:val="24"/>
        </w:rPr>
        <w:t>, яких необхідно включити у статутний процес</w:t>
      </w:r>
    </w:p>
    <w:p w14:paraId="55DE80F8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06995D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1. Ключові групи стейкхолдерів: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5286"/>
      </w:tblGrid>
      <w:tr w:rsidR="0079531A" w:rsidRPr="004E5CCE" w14:paraId="329F2143" w14:textId="77777777" w:rsidTr="009447E0">
        <w:tc>
          <w:tcPr>
            <w:tcW w:w="4320" w:type="dxa"/>
          </w:tcPr>
          <w:p w14:paraId="1C36548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Категорія</w:t>
            </w:r>
          </w:p>
        </w:tc>
        <w:tc>
          <w:tcPr>
            <w:tcW w:w="5286" w:type="dxa"/>
          </w:tcPr>
          <w:p w14:paraId="6B54E341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Приклади</w:t>
            </w:r>
          </w:p>
        </w:tc>
      </w:tr>
      <w:tr w:rsidR="0079531A" w:rsidRPr="004E5CCE" w14:paraId="088E9A8C" w14:textId="77777777" w:rsidTr="009447E0">
        <w:tc>
          <w:tcPr>
            <w:tcW w:w="4320" w:type="dxa"/>
          </w:tcPr>
          <w:p w14:paraId="1DCBC981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Представники влади</w:t>
            </w:r>
          </w:p>
        </w:tc>
        <w:tc>
          <w:tcPr>
            <w:tcW w:w="5286" w:type="dxa"/>
          </w:tcPr>
          <w:p w14:paraId="2DFE1C4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Посадовці ОМС, старости, депутати місцевої ради, виконавчі органи</w:t>
            </w:r>
          </w:p>
        </w:tc>
      </w:tr>
      <w:tr w:rsidR="0079531A" w:rsidRPr="004E5CCE" w14:paraId="09829E29" w14:textId="77777777" w:rsidTr="009447E0">
        <w:tc>
          <w:tcPr>
            <w:tcW w:w="4320" w:type="dxa"/>
          </w:tcPr>
          <w:p w14:paraId="61CB916C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Освітній сектор</w:t>
            </w:r>
          </w:p>
        </w:tc>
        <w:tc>
          <w:tcPr>
            <w:tcW w:w="5286" w:type="dxa"/>
          </w:tcPr>
          <w:p w14:paraId="5996CEA6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Директори шкіл, вчителі громадянської освіти, учнівське самоврядування</w:t>
            </w:r>
          </w:p>
        </w:tc>
      </w:tr>
      <w:tr w:rsidR="0079531A" w:rsidRPr="004E5CCE" w14:paraId="79948A3D" w14:textId="77777777" w:rsidTr="009447E0">
        <w:tc>
          <w:tcPr>
            <w:tcW w:w="4320" w:type="dxa"/>
          </w:tcPr>
          <w:p w14:paraId="72FA34ED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Інститути громадянського суспільства</w:t>
            </w:r>
          </w:p>
        </w:tc>
        <w:tc>
          <w:tcPr>
            <w:tcW w:w="5286" w:type="dxa"/>
          </w:tcPr>
          <w:p w14:paraId="03CD647C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Громадські організації, ініціативні групи</w:t>
            </w:r>
          </w:p>
        </w:tc>
      </w:tr>
      <w:tr w:rsidR="0079531A" w:rsidRPr="004E5CCE" w14:paraId="7618487B" w14:textId="77777777" w:rsidTr="009447E0">
        <w:tc>
          <w:tcPr>
            <w:tcW w:w="4320" w:type="dxa"/>
          </w:tcPr>
          <w:p w14:paraId="528831E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Підприємці / бізнес</w:t>
            </w:r>
          </w:p>
        </w:tc>
        <w:tc>
          <w:tcPr>
            <w:tcW w:w="5286" w:type="dxa"/>
          </w:tcPr>
          <w:p w14:paraId="4DEF72E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Місцеві підприємці, виробники, крамниці</w:t>
            </w:r>
          </w:p>
        </w:tc>
      </w:tr>
      <w:tr w:rsidR="0079531A" w:rsidRPr="004E5CCE" w14:paraId="219E9A41" w14:textId="77777777" w:rsidTr="009447E0">
        <w:tc>
          <w:tcPr>
            <w:tcW w:w="4320" w:type="dxa"/>
          </w:tcPr>
          <w:p w14:paraId="1CA18FD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Соціальні та вразливі групи</w:t>
            </w:r>
          </w:p>
        </w:tc>
        <w:tc>
          <w:tcPr>
            <w:tcW w:w="5286" w:type="dxa"/>
          </w:tcPr>
          <w:p w14:paraId="7D18205D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Люди з інвалідністю, ВПО, ветерани</w:t>
            </w:r>
          </w:p>
        </w:tc>
      </w:tr>
      <w:tr w:rsidR="0079531A" w:rsidRPr="004E5CCE" w14:paraId="2C219F52" w14:textId="77777777" w:rsidTr="009447E0">
        <w:tc>
          <w:tcPr>
            <w:tcW w:w="4320" w:type="dxa"/>
          </w:tcPr>
          <w:p w14:paraId="5C907CDD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Молодь</w:t>
            </w:r>
          </w:p>
        </w:tc>
        <w:tc>
          <w:tcPr>
            <w:tcW w:w="5286" w:type="dxa"/>
          </w:tcPr>
          <w:p w14:paraId="2E130E8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Молодіжні ради, активна молодь, волонтери</w:t>
            </w:r>
          </w:p>
        </w:tc>
      </w:tr>
      <w:tr w:rsidR="0079531A" w:rsidRPr="004E5CCE" w14:paraId="11D87D1E" w14:textId="77777777" w:rsidTr="009447E0">
        <w:tc>
          <w:tcPr>
            <w:tcW w:w="4320" w:type="dxa"/>
          </w:tcPr>
          <w:p w14:paraId="20E9E8CE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Літні люди</w:t>
            </w:r>
          </w:p>
        </w:tc>
        <w:tc>
          <w:tcPr>
            <w:tcW w:w="5286" w:type="dxa"/>
          </w:tcPr>
          <w:p w14:paraId="4894DC69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Пенсіонери, ветеранські організації</w:t>
            </w:r>
          </w:p>
        </w:tc>
      </w:tr>
      <w:tr w:rsidR="0079531A" w:rsidRPr="004E5CCE" w14:paraId="71484857" w14:textId="77777777" w:rsidTr="009447E0">
        <w:tc>
          <w:tcPr>
            <w:tcW w:w="4320" w:type="dxa"/>
          </w:tcPr>
          <w:p w14:paraId="39449AA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Місцеві медіа</w:t>
            </w:r>
          </w:p>
        </w:tc>
        <w:tc>
          <w:tcPr>
            <w:tcW w:w="5286" w:type="dxa"/>
          </w:tcPr>
          <w:p w14:paraId="17ECC4D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Газети, блогери, адміністратори груп</w:t>
            </w:r>
          </w:p>
        </w:tc>
      </w:tr>
      <w:tr w:rsidR="0079531A" w:rsidRPr="004E5CCE" w14:paraId="6B416FA1" w14:textId="77777777" w:rsidTr="009447E0">
        <w:tc>
          <w:tcPr>
            <w:tcW w:w="4320" w:type="dxa"/>
          </w:tcPr>
          <w:p w14:paraId="7D0C2272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Релігійні спільноти</w:t>
            </w:r>
          </w:p>
        </w:tc>
        <w:tc>
          <w:tcPr>
            <w:tcW w:w="5286" w:type="dxa"/>
          </w:tcPr>
          <w:p w14:paraId="55925E8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Настоятелі храмів, церковні громади</w:t>
            </w:r>
          </w:p>
        </w:tc>
      </w:tr>
      <w:tr w:rsidR="0079531A" w:rsidRPr="004E5CCE" w14:paraId="169C4082" w14:textId="77777777" w:rsidTr="009447E0">
        <w:tc>
          <w:tcPr>
            <w:tcW w:w="4320" w:type="dxa"/>
          </w:tcPr>
          <w:p w14:paraId="486466B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5286" w:type="dxa"/>
          </w:tcPr>
          <w:p w14:paraId="4EC5D57F" w14:textId="0E820383" w:rsidR="0079531A" w:rsidRPr="004E5CCE" w:rsidRDefault="004C36FE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Бібліотекари</w:t>
            </w:r>
            <w:r w:rsidR="0079531A" w:rsidRPr="004E5CCE">
              <w:rPr>
                <w:rFonts w:ascii="Arial" w:hAnsi="Arial" w:cs="Arial"/>
                <w:sz w:val="24"/>
                <w:szCs w:val="24"/>
              </w:rPr>
              <w:t>, будинки культури</w:t>
            </w:r>
          </w:p>
        </w:tc>
      </w:tr>
      <w:tr w:rsidR="0079531A" w:rsidRPr="004E5CCE" w14:paraId="5AC583CA" w14:textId="77777777" w:rsidTr="009447E0">
        <w:tc>
          <w:tcPr>
            <w:tcW w:w="4320" w:type="dxa"/>
          </w:tcPr>
          <w:p w14:paraId="036366C4" w14:textId="4A20B61E" w:rsidR="0079531A" w:rsidRPr="004E5CCE" w:rsidRDefault="004C36FE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5286" w:type="dxa"/>
          </w:tcPr>
          <w:p w14:paraId="176A0EC6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F3B71D" w14:textId="77777777" w:rsidR="004C36FE" w:rsidRPr="004E5CCE" w:rsidRDefault="004C36FE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78773" w14:textId="2CCD7AFB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2. Матриця аналізу стейкхолдерів: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79531A" w:rsidRPr="004E5CCE" w14:paraId="21F6C09B" w14:textId="77777777" w:rsidTr="009447E0">
        <w:tc>
          <w:tcPr>
            <w:tcW w:w="2160" w:type="dxa"/>
          </w:tcPr>
          <w:p w14:paraId="69C43465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Стейкхолдер</w:t>
            </w:r>
          </w:p>
        </w:tc>
        <w:tc>
          <w:tcPr>
            <w:tcW w:w="2160" w:type="dxa"/>
          </w:tcPr>
          <w:p w14:paraId="271AFCEE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Інтерес до Статуту</w:t>
            </w:r>
          </w:p>
          <w:p w14:paraId="5166021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(високий, середній, низький)</w:t>
            </w:r>
          </w:p>
        </w:tc>
        <w:tc>
          <w:tcPr>
            <w:tcW w:w="2160" w:type="dxa"/>
          </w:tcPr>
          <w:p w14:paraId="516A0437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Рівень впливу</w:t>
            </w:r>
          </w:p>
          <w:p w14:paraId="6B309B1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(високий, середній, низький)</w:t>
            </w:r>
          </w:p>
        </w:tc>
        <w:tc>
          <w:tcPr>
            <w:tcW w:w="2160" w:type="dxa"/>
          </w:tcPr>
          <w:p w14:paraId="42BB2E94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Спосіб залучення</w:t>
            </w:r>
          </w:p>
        </w:tc>
      </w:tr>
      <w:tr w:rsidR="0079531A" w:rsidRPr="004E5CCE" w14:paraId="0C5BC5C3" w14:textId="77777777" w:rsidTr="009447E0">
        <w:tc>
          <w:tcPr>
            <w:tcW w:w="2160" w:type="dxa"/>
          </w:tcPr>
          <w:p w14:paraId="1247AFCF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Депутати ради</w:t>
            </w:r>
          </w:p>
        </w:tc>
        <w:tc>
          <w:tcPr>
            <w:tcW w:w="2160" w:type="dxa"/>
          </w:tcPr>
          <w:p w14:paraId="6330663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2CD8FBD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3101E0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01DF18CF" w14:textId="77777777" w:rsidTr="009447E0">
        <w:tc>
          <w:tcPr>
            <w:tcW w:w="2160" w:type="dxa"/>
          </w:tcPr>
          <w:p w14:paraId="37BE829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Молодь</w:t>
            </w:r>
          </w:p>
        </w:tc>
        <w:tc>
          <w:tcPr>
            <w:tcW w:w="2160" w:type="dxa"/>
          </w:tcPr>
          <w:p w14:paraId="22A3950C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899B2D1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B6DE46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061C08C1" w14:textId="77777777" w:rsidTr="009447E0">
        <w:tc>
          <w:tcPr>
            <w:tcW w:w="2160" w:type="dxa"/>
          </w:tcPr>
          <w:p w14:paraId="66C7802F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Старости</w:t>
            </w:r>
          </w:p>
        </w:tc>
        <w:tc>
          <w:tcPr>
            <w:tcW w:w="2160" w:type="dxa"/>
          </w:tcPr>
          <w:p w14:paraId="0E8D73C1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39E741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50D7E93F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176330D8" w14:textId="77777777" w:rsidTr="009447E0">
        <w:tc>
          <w:tcPr>
            <w:tcW w:w="2160" w:type="dxa"/>
          </w:tcPr>
          <w:p w14:paraId="7C88990B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ГО / активісти</w:t>
            </w:r>
          </w:p>
        </w:tc>
        <w:tc>
          <w:tcPr>
            <w:tcW w:w="2160" w:type="dxa"/>
          </w:tcPr>
          <w:p w14:paraId="1F643F66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3E0DE0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4B2B8A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1F23F91A" w14:textId="77777777" w:rsidTr="009447E0">
        <w:tc>
          <w:tcPr>
            <w:tcW w:w="2160" w:type="dxa"/>
          </w:tcPr>
          <w:p w14:paraId="5355953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Літні люди</w:t>
            </w:r>
          </w:p>
        </w:tc>
        <w:tc>
          <w:tcPr>
            <w:tcW w:w="2160" w:type="dxa"/>
          </w:tcPr>
          <w:p w14:paraId="1549B15A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47258BC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6705971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1094BE06" w14:textId="77777777" w:rsidTr="009447E0">
        <w:tc>
          <w:tcPr>
            <w:tcW w:w="2160" w:type="dxa"/>
          </w:tcPr>
          <w:p w14:paraId="4218250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Підприємці</w:t>
            </w:r>
          </w:p>
        </w:tc>
        <w:tc>
          <w:tcPr>
            <w:tcW w:w="2160" w:type="dxa"/>
          </w:tcPr>
          <w:p w14:paraId="3350409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8CA1D7F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CDA5FA9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7D581AB4" w14:textId="77777777" w:rsidTr="009447E0">
        <w:tc>
          <w:tcPr>
            <w:tcW w:w="2160" w:type="dxa"/>
          </w:tcPr>
          <w:p w14:paraId="354AA7C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Освітяни</w:t>
            </w:r>
          </w:p>
        </w:tc>
        <w:tc>
          <w:tcPr>
            <w:tcW w:w="2160" w:type="dxa"/>
          </w:tcPr>
          <w:p w14:paraId="0C1233BD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1579BF9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09076FC9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531A" w:rsidRPr="004E5CCE" w14:paraId="2BE4ED75" w14:textId="77777777" w:rsidTr="009447E0">
        <w:tc>
          <w:tcPr>
            <w:tcW w:w="2160" w:type="dxa"/>
          </w:tcPr>
          <w:p w14:paraId="38055D6F" w14:textId="10EA6A27" w:rsidR="0079531A" w:rsidRPr="004E5CCE" w:rsidRDefault="004C36FE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lastRenderedPageBreak/>
              <w:t>…</w:t>
            </w:r>
          </w:p>
        </w:tc>
        <w:tc>
          <w:tcPr>
            <w:tcW w:w="2160" w:type="dxa"/>
          </w:tcPr>
          <w:p w14:paraId="40DE307C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6F6D1A0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65D4B306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D5AD9D4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E5CCE">
        <w:rPr>
          <w:rFonts w:ascii="Arial" w:hAnsi="Arial" w:cs="Arial"/>
          <w:sz w:val="24"/>
          <w:szCs w:val="24"/>
        </w:rPr>
        <w:t>3. Робоча таблиця для планування залучення: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79531A" w:rsidRPr="004E5CCE" w14:paraId="04CF3863" w14:textId="77777777" w:rsidTr="009447E0">
        <w:tc>
          <w:tcPr>
            <w:tcW w:w="2160" w:type="dxa"/>
          </w:tcPr>
          <w:p w14:paraId="216399FF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Стейкхолдер</w:t>
            </w:r>
          </w:p>
        </w:tc>
        <w:tc>
          <w:tcPr>
            <w:tcW w:w="2160" w:type="dxa"/>
          </w:tcPr>
          <w:p w14:paraId="05178868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Що для нього важливо у Статуті?</w:t>
            </w:r>
          </w:p>
        </w:tc>
        <w:tc>
          <w:tcPr>
            <w:tcW w:w="2160" w:type="dxa"/>
          </w:tcPr>
          <w:p w14:paraId="72D8BD2B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Як з ним зв’язатися?</w:t>
            </w:r>
          </w:p>
        </w:tc>
        <w:tc>
          <w:tcPr>
            <w:tcW w:w="2160" w:type="dxa"/>
          </w:tcPr>
          <w:p w14:paraId="7FDE0E15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Який формат буде зручний?</w:t>
            </w:r>
          </w:p>
        </w:tc>
      </w:tr>
      <w:tr w:rsidR="0079531A" w:rsidRPr="004E5CCE" w14:paraId="452D9705" w14:textId="77777777" w:rsidTr="009447E0">
        <w:tc>
          <w:tcPr>
            <w:tcW w:w="2160" w:type="dxa"/>
          </w:tcPr>
          <w:p w14:paraId="1CB2F214" w14:textId="760F3730" w:rsidR="0079531A" w:rsidRPr="004E5CCE" w:rsidRDefault="004C36FE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E5CCE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2160" w:type="dxa"/>
          </w:tcPr>
          <w:p w14:paraId="17FDA104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816CF52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dxa"/>
          </w:tcPr>
          <w:p w14:paraId="1E1C77D3" w14:textId="77777777" w:rsidR="0079531A" w:rsidRPr="004E5CCE" w:rsidRDefault="0079531A" w:rsidP="0020494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076B98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7525B" w14:textId="77777777" w:rsidR="0079531A" w:rsidRPr="004E5CCE" w:rsidRDefault="0079531A" w:rsidP="002049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79531A" w:rsidRPr="004E5CCE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D7A1E" w14:textId="77777777" w:rsidR="001B52AA" w:rsidRDefault="001B52AA" w:rsidP="00316F91">
      <w:pPr>
        <w:spacing w:after="0" w:line="240" w:lineRule="auto"/>
      </w:pPr>
      <w:r>
        <w:separator/>
      </w:r>
    </w:p>
  </w:endnote>
  <w:endnote w:type="continuationSeparator" w:id="0">
    <w:p w14:paraId="567E10C0" w14:textId="77777777" w:rsidR="001B52AA" w:rsidRDefault="001B52AA" w:rsidP="0031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7B5D5" w14:textId="77777777" w:rsidR="0079531A" w:rsidRDefault="0079531A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9A54E1">
      <w:rPr>
        <w:noProof/>
      </w:rPr>
      <w:t>9</w:t>
    </w:r>
    <w:r>
      <w:fldChar w:fldCharType="end"/>
    </w:r>
  </w:p>
  <w:p w14:paraId="26275DD5" w14:textId="77777777" w:rsidR="0079531A" w:rsidRDefault="0079531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6BD4F" w14:textId="77777777" w:rsidR="001B52AA" w:rsidRDefault="001B52AA" w:rsidP="00316F91">
      <w:pPr>
        <w:spacing w:after="0" w:line="240" w:lineRule="auto"/>
      </w:pPr>
      <w:r>
        <w:separator/>
      </w:r>
    </w:p>
  </w:footnote>
  <w:footnote w:type="continuationSeparator" w:id="0">
    <w:p w14:paraId="21A2B167" w14:textId="77777777" w:rsidR="001B52AA" w:rsidRDefault="001B52AA" w:rsidP="00316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75334"/>
    <w:multiLevelType w:val="hybridMultilevel"/>
    <w:tmpl w:val="2982CA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F6F93"/>
    <w:multiLevelType w:val="multilevel"/>
    <w:tmpl w:val="3036E59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 w15:restartNumberingAfterBreak="0">
    <w:nsid w:val="151911CF"/>
    <w:multiLevelType w:val="hybridMultilevel"/>
    <w:tmpl w:val="DDEC2EC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673D5"/>
    <w:multiLevelType w:val="multilevel"/>
    <w:tmpl w:val="0764F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D42E73"/>
    <w:multiLevelType w:val="hybridMultilevel"/>
    <w:tmpl w:val="93ACAB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F69C1"/>
    <w:multiLevelType w:val="multilevel"/>
    <w:tmpl w:val="9B162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83A20"/>
    <w:multiLevelType w:val="hybridMultilevel"/>
    <w:tmpl w:val="1B281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54714"/>
    <w:multiLevelType w:val="hybridMultilevel"/>
    <w:tmpl w:val="2EDAB7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0746E"/>
    <w:multiLevelType w:val="hybridMultilevel"/>
    <w:tmpl w:val="E4C01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435EF"/>
    <w:multiLevelType w:val="hybridMultilevel"/>
    <w:tmpl w:val="BF6AFE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770ABA"/>
    <w:multiLevelType w:val="hybridMultilevel"/>
    <w:tmpl w:val="37CA8970"/>
    <w:lvl w:ilvl="0" w:tplc="BC325200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A4358A"/>
    <w:multiLevelType w:val="multilevel"/>
    <w:tmpl w:val="6CFEB1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6891916">
    <w:abstractNumId w:val="1"/>
  </w:num>
  <w:num w:numId="2" w16cid:durableId="609094459">
    <w:abstractNumId w:val="6"/>
  </w:num>
  <w:num w:numId="3" w16cid:durableId="507452205">
    <w:abstractNumId w:val="0"/>
  </w:num>
  <w:num w:numId="4" w16cid:durableId="1055660610">
    <w:abstractNumId w:val="4"/>
  </w:num>
  <w:num w:numId="5" w16cid:durableId="1345933467">
    <w:abstractNumId w:val="7"/>
  </w:num>
  <w:num w:numId="6" w16cid:durableId="1118454445">
    <w:abstractNumId w:val="5"/>
  </w:num>
  <w:num w:numId="7" w16cid:durableId="1108894790">
    <w:abstractNumId w:val="11"/>
    <w:lvlOverride w:ilvl="0">
      <w:lvl w:ilvl="0">
        <w:numFmt w:val="decimal"/>
        <w:lvlText w:val="%1."/>
        <w:lvlJc w:val="left"/>
      </w:lvl>
    </w:lvlOverride>
  </w:num>
  <w:num w:numId="8" w16cid:durableId="234321561">
    <w:abstractNumId w:val="8"/>
  </w:num>
  <w:num w:numId="9" w16cid:durableId="261031532">
    <w:abstractNumId w:val="2"/>
  </w:num>
  <w:num w:numId="10" w16cid:durableId="788596675">
    <w:abstractNumId w:val="10"/>
  </w:num>
  <w:num w:numId="11" w16cid:durableId="1058280487">
    <w:abstractNumId w:val="9"/>
  </w:num>
  <w:num w:numId="12" w16cid:durableId="2047752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4D2"/>
    <w:rsid w:val="0000596B"/>
    <w:rsid w:val="00006302"/>
    <w:rsid w:val="00014202"/>
    <w:rsid w:val="0002080B"/>
    <w:rsid w:val="00036E11"/>
    <w:rsid w:val="000739F4"/>
    <w:rsid w:val="000B31CD"/>
    <w:rsid w:val="000D159D"/>
    <w:rsid w:val="000E3CAE"/>
    <w:rsid w:val="000E70E2"/>
    <w:rsid w:val="000F5442"/>
    <w:rsid w:val="00102F2E"/>
    <w:rsid w:val="001355B5"/>
    <w:rsid w:val="00163221"/>
    <w:rsid w:val="00180756"/>
    <w:rsid w:val="001B52AA"/>
    <w:rsid w:val="001D0E52"/>
    <w:rsid w:val="0020281A"/>
    <w:rsid w:val="00204941"/>
    <w:rsid w:val="002D5A3F"/>
    <w:rsid w:val="002D5C47"/>
    <w:rsid w:val="00316F91"/>
    <w:rsid w:val="003247B0"/>
    <w:rsid w:val="003367A4"/>
    <w:rsid w:val="00341D10"/>
    <w:rsid w:val="003524D2"/>
    <w:rsid w:val="00382E4F"/>
    <w:rsid w:val="00392152"/>
    <w:rsid w:val="003C3E3C"/>
    <w:rsid w:val="003D0823"/>
    <w:rsid w:val="00453372"/>
    <w:rsid w:val="004A745B"/>
    <w:rsid w:val="004C36FE"/>
    <w:rsid w:val="004C3EB7"/>
    <w:rsid w:val="004D46F5"/>
    <w:rsid w:val="004E5CCE"/>
    <w:rsid w:val="004F5843"/>
    <w:rsid w:val="00502C00"/>
    <w:rsid w:val="00524061"/>
    <w:rsid w:val="005762E5"/>
    <w:rsid w:val="005B3503"/>
    <w:rsid w:val="00675F4E"/>
    <w:rsid w:val="0069657C"/>
    <w:rsid w:val="006B5F8F"/>
    <w:rsid w:val="006C0501"/>
    <w:rsid w:val="006E31D9"/>
    <w:rsid w:val="00715272"/>
    <w:rsid w:val="007225C4"/>
    <w:rsid w:val="0079531A"/>
    <w:rsid w:val="00797C6B"/>
    <w:rsid w:val="007A6160"/>
    <w:rsid w:val="007C4F74"/>
    <w:rsid w:val="00834411"/>
    <w:rsid w:val="00841444"/>
    <w:rsid w:val="00851ED3"/>
    <w:rsid w:val="00854B83"/>
    <w:rsid w:val="00857236"/>
    <w:rsid w:val="0089337C"/>
    <w:rsid w:val="008B5B55"/>
    <w:rsid w:val="008C4B57"/>
    <w:rsid w:val="00905E2C"/>
    <w:rsid w:val="009447E0"/>
    <w:rsid w:val="009940EB"/>
    <w:rsid w:val="009A54E1"/>
    <w:rsid w:val="009C15C6"/>
    <w:rsid w:val="009F16FA"/>
    <w:rsid w:val="00A319CE"/>
    <w:rsid w:val="00A460F7"/>
    <w:rsid w:val="00A55D25"/>
    <w:rsid w:val="00A62794"/>
    <w:rsid w:val="00A71BBB"/>
    <w:rsid w:val="00A8673A"/>
    <w:rsid w:val="00A91726"/>
    <w:rsid w:val="00AB7452"/>
    <w:rsid w:val="00AE7CFF"/>
    <w:rsid w:val="00B17222"/>
    <w:rsid w:val="00B27B41"/>
    <w:rsid w:val="00B5060C"/>
    <w:rsid w:val="00B510A6"/>
    <w:rsid w:val="00B64DC5"/>
    <w:rsid w:val="00BA6728"/>
    <w:rsid w:val="00BB5BD0"/>
    <w:rsid w:val="00BD14E6"/>
    <w:rsid w:val="00BF0ABC"/>
    <w:rsid w:val="00BF5AC8"/>
    <w:rsid w:val="00C03F03"/>
    <w:rsid w:val="00C12896"/>
    <w:rsid w:val="00C17E28"/>
    <w:rsid w:val="00C35BC2"/>
    <w:rsid w:val="00C6368D"/>
    <w:rsid w:val="00C830DA"/>
    <w:rsid w:val="00C8630F"/>
    <w:rsid w:val="00D35D46"/>
    <w:rsid w:val="00D3744F"/>
    <w:rsid w:val="00D378BB"/>
    <w:rsid w:val="00D502CC"/>
    <w:rsid w:val="00D7706E"/>
    <w:rsid w:val="00DF4456"/>
    <w:rsid w:val="00E24452"/>
    <w:rsid w:val="00E2608B"/>
    <w:rsid w:val="00E415A0"/>
    <w:rsid w:val="00E75E29"/>
    <w:rsid w:val="00E914B3"/>
    <w:rsid w:val="00E976A2"/>
    <w:rsid w:val="00F032A4"/>
    <w:rsid w:val="00F33D35"/>
    <w:rsid w:val="00F357F9"/>
    <w:rsid w:val="00F425E5"/>
    <w:rsid w:val="00F45CD3"/>
    <w:rsid w:val="00F66310"/>
    <w:rsid w:val="00F80500"/>
    <w:rsid w:val="00F84013"/>
    <w:rsid w:val="00FF3EF0"/>
    <w:rsid w:val="00FF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3F687"/>
  <w15:chartTrackingRefBased/>
  <w15:docId w15:val="{0D9AF292-B8D9-49C1-8BB5-DCDC470EE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524D2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4D2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24D2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24D2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24D2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24D2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24D2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24D2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24D2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3524D2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3524D2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3524D2"/>
    <w:rPr>
      <w:rFonts w:eastAsia="Times New Roman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3524D2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link w:val="5"/>
    <w:uiPriority w:val="9"/>
    <w:semiHidden/>
    <w:rsid w:val="003524D2"/>
    <w:rPr>
      <w:rFonts w:eastAsia="Times New Roman" w:cs="Times New Roman"/>
      <w:color w:val="2F5496"/>
    </w:rPr>
  </w:style>
  <w:style w:type="character" w:customStyle="1" w:styleId="60">
    <w:name w:val="Заголовок 6 Знак"/>
    <w:link w:val="6"/>
    <w:uiPriority w:val="9"/>
    <w:semiHidden/>
    <w:rsid w:val="003524D2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3524D2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3524D2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3524D2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3524D2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3524D2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24D2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3524D2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24D2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3524D2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3524D2"/>
    <w:pPr>
      <w:ind w:left="720"/>
      <w:contextualSpacing/>
    </w:pPr>
  </w:style>
  <w:style w:type="character" w:styleId="a8">
    <w:name w:val="Intense Emphasis"/>
    <w:uiPriority w:val="21"/>
    <w:qFormat/>
    <w:rsid w:val="003524D2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30"/>
    <w:qFormat/>
    <w:rsid w:val="003524D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a">
    <w:name w:val="Выделенная цитата Знак"/>
    <w:link w:val="a9"/>
    <w:uiPriority w:val="30"/>
    <w:rsid w:val="003524D2"/>
    <w:rPr>
      <w:i/>
      <w:iCs/>
      <w:color w:val="2F5496"/>
    </w:rPr>
  </w:style>
  <w:style w:type="character" w:styleId="ab">
    <w:name w:val="Intense Reference"/>
    <w:uiPriority w:val="32"/>
    <w:qFormat/>
    <w:rsid w:val="003524D2"/>
    <w:rPr>
      <w:b/>
      <w:bCs/>
      <w:smallCaps/>
      <w:color w:val="2F5496"/>
      <w:spacing w:val="5"/>
    </w:rPr>
  </w:style>
  <w:style w:type="character" w:styleId="ac">
    <w:name w:val="Hyperlink"/>
    <w:uiPriority w:val="99"/>
    <w:unhideWhenUsed/>
    <w:rsid w:val="00D502CC"/>
    <w:rPr>
      <w:color w:val="0563C1"/>
      <w:u w:val="single"/>
    </w:rPr>
  </w:style>
  <w:style w:type="character" w:customStyle="1" w:styleId="11">
    <w:name w:val="Незакрита згадка1"/>
    <w:uiPriority w:val="99"/>
    <w:semiHidden/>
    <w:unhideWhenUsed/>
    <w:rsid w:val="00D502CC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316F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16F91"/>
  </w:style>
  <w:style w:type="paragraph" w:styleId="af">
    <w:name w:val="footer"/>
    <w:basedOn w:val="a"/>
    <w:link w:val="af0"/>
    <w:uiPriority w:val="99"/>
    <w:unhideWhenUsed/>
    <w:rsid w:val="00316F9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16F91"/>
  </w:style>
  <w:style w:type="paragraph" w:styleId="af1">
    <w:name w:val="Normal (Web)"/>
    <w:basedOn w:val="a"/>
    <w:uiPriority w:val="99"/>
    <w:unhideWhenUsed/>
    <w:rsid w:val="00C830DA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uk-UA"/>
    </w:rPr>
  </w:style>
  <w:style w:type="paragraph" w:customStyle="1" w:styleId="rvps2">
    <w:name w:val="rvps2"/>
    <w:basedOn w:val="a"/>
    <w:rsid w:val="00C6368D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uk-UA"/>
    </w:rPr>
  </w:style>
  <w:style w:type="table" w:styleId="af2">
    <w:name w:val="Table Grid"/>
    <w:basedOn w:val="a1"/>
    <w:uiPriority w:val="59"/>
    <w:rsid w:val="0079531A"/>
    <w:rPr>
      <w:rFonts w:ascii="Cambria" w:eastAsia="MS Mincho" w:hAnsi="Cambr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0D15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782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14462</Words>
  <Characters>8244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 Drozd</dc:creator>
  <cp:keywords/>
  <cp:lastModifiedBy>user</cp:lastModifiedBy>
  <cp:revision>3</cp:revision>
  <dcterms:created xsi:type="dcterms:W3CDTF">2026-09-08T05:40:00Z</dcterms:created>
  <dcterms:modified xsi:type="dcterms:W3CDTF">2026-09-08T05:47:00Z</dcterms:modified>
</cp:coreProperties>
</file>