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2DA" w:rsidRPr="00387CD4" w:rsidRDefault="005522DA" w:rsidP="005522DA">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Електронний</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кабінет</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податкова</w:t>
      </w:r>
      <w:proofErr w:type="spellEnd"/>
      <w:r w:rsidRPr="00387CD4">
        <w:rPr>
          <w:rFonts w:ascii="Times New Roman" w:eastAsia="Times New Roman" w:hAnsi="Times New Roman" w:cs="Times New Roman"/>
          <w:b/>
          <w:color w:val="1D1D1B"/>
          <w:kern w:val="36"/>
          <w:sz w:val="24"/>
          <w:szCs w:val="24"/>
          <w:lang w:eastAsia="ru-RU"/>
        </w:rPr>
        <w:t xml:space="preserve"> у </w:t>
      </w:r>
      <w:proofErr w:type="spellStart"/>
      <w:r w:rsidRPr="00387CD4">
        <w:rPr>
          <w:rFonts w:ascii="Times New Roman" w:eastAsia="Times New Roman" w:hAnsi="Times New Roman" w:cs="Times New Roman"/>
          <w:b/>
          <w:color w:val="1D1D1B"/>
          <w:kern w:val="36"/>
          <w:sz w:val="24"/>
          <w:szCs w:val="24"/>
          <w:lang w:eastAsia="ru-RU"/>
        </w:rPr>
        <w:t>смартфоні</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комп’ютері</w:t>
      </w:r>
      <w:proofErr w:type="spellEnd"/>
      <w:r w:rsidRPr="00387CD4">
        <w:rPr>
          <w:rFonts w:ascii="Times New Roman" w:eastAsia="Times New Roman" w:hAnsi="Times New Roman" w:cs="Times New Roman"/>
          <w:b/>
          <w:color w:val="1D1D1B"/>
          <w:kern w:val="36"/>
          <w:sz w:val="24"/>
          <w:szCs w:val="24"/>
          <w:lang w:eastAsia="ru-RU"/>
        </w:rPr>
        <w:t xml:space="preserve"> та у </w:t>
      </w:r>
      <w:proofErr w:type="spellStart"/>
      <w:r w:rsidRPr="00387CD4">
        <w:rPr>
          <w:rFonts w:ascii="Times New Roman" w:eastAsia="Times New Roman" w:hAnsi="Times New Roman" w:cs="Times New Roman"/>
          <w:b/>
          <w:color w:val="1D1D1B"/>
          <w:kern w:val="36"/>
          <w:sz w:val="24"/>
          <w:szCs w:val="24"/>
          <w:lang w:eastAsia="ru-RU"/>
        </w:rPr>
        <w:t>зручний</w:t>
      </w:r>
      <w:proofErr w:type="spellEnd"/>
      <w:r w:rsidRPr="00387CD4">
        <w:rPr>
          <w:rFonts w:ascii="Times New Roman" w:eastAsia="Times New Roman" w:hAnsi="Times New Roman" w:cs="Times New Roman"/>
          <w:b/>
          <w:color w:val="1D1D1B"/>
          <w:kern w:val="36"/>
          <w:sz w:val="24"/>
          <w:szCs w:val="24"/>
          <w:lang w:eastAsia="ru-RU"/>
        </w:rPr>
        <w:t xml:space="preserve"> для </w:t>
      </w:r>
      <w:proofErr w:type="spellStart"/>
      <w:r w:rsidRPr="00387CD4">
        <w:rPr>
          <w:rFonts w:ascii="Times New Roman" w:eastAsia="Times New Roman" w:hAnsi="Times New Roman" w:cs="Times New Roman"/>
          <w:b/>
          <w:color w:val="1D1D1B"/>
          <w:kern w:val="36"/>
          <w:sz w:val="24"/>
          <w:szCs w:val="24"/>
          <w:lang w:eastAsia="ru-RU"/>
        </w:rPr>
        <w:t>платника</w:t>
      </w:r>
      <w:proofErr w:type="spellEnd"/>
      <w:r w:rsidRPr="00387CD4">
        <w:rPr>
          <w:rFonts w:ascii="Times New Roman" w:eastAsia="Times New Roman" w:hAnsi="Times New Roman" w:cs="Times New Roman"/>
          <w:b/>
          <w:color w:val="1D1D1B"/>
          <w:kern w:val="36"/>
          <w:sz w:val="24"/>
          <w:szCs w:val="24"/>
          <w:lang w:eastAsia="ru-RU"/>
        </w:rPr>
        <w:t xml:space="preserve"> час</w:t>
      </w:r>
    </w:p>
    <w:p w:rsidR="005522DA" w:rsidRPr="00387CD4" w:rsidRDefault="005522DA" w:rsidP="005522DA">
      <w:pPr>
        <w:shd w:val="clear" w:color="auto" w:fill="FFFFFF"/>
        <w:spacing w:after="0" w:line="240" w:lineRule="auto"/>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noProof/>
          <w:color w:val="000000"/>
          <w:sz w:val="24"/>
          <w:szCs w:val="24"/>
          <w:lang w:val="uk-UA" w:eastAsia="uk-UA"/>
        </w:rPr>
        <w:drawing>
          <wp:inline distT="0" distB="0" distL="0" distR="0">
            <wp:extent cx="4710336" cy="2889344"/>
            <wp:effectExtent l="19050" t="0" r="0" b="0"/>
            <wp:docPr id="15" name="Рисунок 15" descr="Електронний кабінет: податкова у смартфоні, комп’ютері та  у зручний для платника ч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Електронний кабінет: податкова у смартфоні, комп’ютері та  у зручний для платника час"/>
                    <pic:cNvPicPr>
                      <a:picLocks noChangeAspect="1" noChangeArrowheads="1"/>
                    </pic:cNvPicPr>
                  </pic:nvPicPr>
                  <pic:blipFill>
                    <a:blip r:embed="rId4" cstate="print"/>
                    <a:srcRect/>
                    <a:stretch>
                      <a:fillRect/>
                    </a:stretch>
                  </pic:blipFill>
                  <pic:spPr bwMode="auto">
                    <a:xfrm>
                      <a:off x="0" y="0"/>
                      <a:ext cx="4712271" cy="2890531"/>
                    </a:xfrm>
                    <a:prstGeom prst="rect">
                      <a:avLst/>
                    </a:prstGeom>
                    <a:noFill/>
                    <a:ln w="9525">
                      <a:noFill/>
                      <a:miter lim="800000"/>
                      <a:headEnd/>
                      <a:tailEnd/>
                    </a:ln>
                  </pic:spPr>
                </pic:pic>
              </a:graphicData>
            </a:graphic>
          </wp:inline>
        </w:drawing>
      </w:r>
    </w:p>
    <w:p w:rsidR="00387CD4" w:rsidRPr="00387CD4" w:rsidRDefault="00387CD4" w:rsidP="00F5284E">
      <w:pPr>
        <w:shd w:val="clear" w:color="auto" w:fill="FFFFFF"/>
        <w:spacing w:after="0" w:line="240" w:lineRule="auto"/>
        <w:ind w:firstLine="709"/>
        <w:jc w:val="both"/>
        <w:textAlignment w:val="baseline"/>
        <w:rPr>
          <w:rFonts w:ascii="Times New Roman" w:eastAsia="Times New Roman" w:hAnsi="Times New Roman" w:cs="Times New Roman"/>
          <w:sz w:val="24"/>
          <w:szCs w:val="24"/>
          <w:lang w:val="uk-UA" w:eastAsia="ru-RU"/>
        </w:rPr>
      </w:pPr>
      <w:r w:rsidRPr="00387CD4">
        <w:rPr>
          <w:rFonts w:ascii="Times New Roman" w:eastAsia="Times New Roman" w:hAnsi="Times New Roman" w:cs="Times New Roman"/>
          <w:sz w:val="24"/>
          <w:szCs w:val="24"/>
          <w:lang w:val="uk-UA" w:eastAsia="ru-RU"/>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нагадує.</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Усе необхідне в одному цифровому просторі</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Нині для отримання більшості податкових послуг не потрібно їхати до податкової, стояти у черзі чи підлаштовувати свій робочий день під графік установи. Значну частину необхідних операцій можна виконати дистанційно – через Електронний кабінет.</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Це найбільш популярний електронний сервіс ДПС, який об’єднує понад 130 сервісів для фізичних осіб, підприємців, </w:t>
      </w:r>
      <w:proofErr w:type="spellStart"/>
      <w:r w:rsidRPr="00387CD4">
        <w:rPr>
          <w:rFonts w:ascii="Times New Roman" w:eastAsia="Times New Roman" w:hAnsi="Times New Roman" w:cs="Times New Roman"/>
          <w:color w:val="000000"/>
          <w:sz w:val="24"/>
          <w:szCs w:val="24"/>
          <w:lang w:val="uk-UA" w:eastAsia="ru-RU"/>
        </w:rPr>
        <w:t>самозайнятих</w:t>
      </w:r>
      <w:proofErr w:type="spellEnd"/>
      <w:r w:rsidRPr="00387CD4">
        <w:rPr>
          <w:rFonts w:ascii="Times New Roman" w:eastAsia="Times New Roman" w:hAnsi="Times New Roman" w:cs="Times New Roman"/>
          <w:color w:val="000000"/>
          <w:sz w:val="24"/>
          <w:szCs w:val="24"/>
          <w:lang w:val="uk-UA" w:eastAsia="ru-RU"/>
        </w:rPr>
        <w:t xml:space="preserve"> осіб та юридичних осіб.</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Його головна перевага – можливість взаємодіяти з податковою онлайн, 24 години на добу, 7 днів на тиждень, 365 днів на рік.</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Фактично Електронний кабінет став важливою цифровою точкою доступу до багатьох податкових послуг – від сплати податків та подання звітності до листування з податковим органом і отримання необхідної інформації.</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Один кабінет – десятки щоденних завдань</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Для бізнесу Електронний кабінет – це сучасний повноцінний інструмент для щоденної роботи.</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Серед найбільш затребуваних можливостей для суб’єктів господарювання:</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подання податкової звітності в електронному вигляді,</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доступ до своїх особистих рахунків зі сплати податків, зборів та інших платежів та до інформації про реквізити рахунків для сплати податків, зборів та єдиного соціального внеску,</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листування з контролюючими органами,</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сервіси для платників ПДВ (СЕА ПДВ, реєстрація податкових накладних та розрахунків коригування до них, доступ до ЄРПН),</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сервіси для платників акцизного податку (СЕА РПСЕ, реєстрація акцизних накладних та розрахунків коригування до них, доступ до ЄРАН),</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отримання інформації про бізнес-партнера за його згодою,</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сплата податків (для ФОП).</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lastRenderedPageBreak/>
        <w:t>Таким чином, значну частину питань, які раніше потребували особистого звернення до податкового органу, бізнес може вирішувати дистанційно.</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Для громадян – окремий цифровий простір</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Електронний кабінет зручний не лише для підприємців та бухгалтерів.</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Для громадян у приватній частині Електронного кабінету передбачено окреме меню – «ЕК для громадян».</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Тут можна отримати доступ до власних реєстраційних даних та інформації про об’єкти оподаткування, переглянути сформовані податкові повідомлення-рішення щодо нарахованих зобов’язань з податку на нерухоме майно, відмінне від земельної ділянки, транспортного податку та плати за землю.</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Не виходячи з дому, громадянин також може:</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подати декларацію про майновий стан і доходи;</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отримати відомості про виплачені доходи та утримані податки з Державного реєстру фізичних осіб – платників податків;</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подати заяву для реєстрації або внесення змін до Державного реєстру фізичних осіб – платників податків та додати необхідні документи;</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сплатити податки;</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направити запит на отримання публічної інформації;</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звернутися із запитом для отримання індивідуальної податкової консультації.</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Тобто Електронний кабінет – це сервіс не лише для тих, хто займається підприємницькою діяльністю. Він може бути корисним кожному громадянину, який хоче контролювати власні податкові зобов’язання та отримувати послуги дистанційно.</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Електронний кабінет змінюється разом із потребами користувачів</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Функціонал затребуваного цифрового сервісу ДПС постійно оновлюється та доповнюється з урахуванням потреб платників.</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Це важливий принцип сучасного податкового сервісу: не платник має підлаштовуватися під технології, а технології мають спрощувати взаємодію платника з державою.</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Саме тому Електронний кабінет поступово перетворюється на універсальний цифровий інструмент, який дозволяє не лише виконувати податкові обов’язки, а й користуватися передбаченими законодавством правами.</w:t>
      </w:r>
      <w:r w:rsidRPr="00387CD4">
        <w:rPr>
          <w:rFonts w:ascii="Times New Roman" w:eastAsia="Times New Roman" w:hAnsi="Times New Roman" w:cs="Times New Roman"/>
          <w:b/>
          <w:bCs/>
          <w:color w:val="000000"/>
          <w:sz w:val="24"/>
          <w:szCs w:val="24"/>
          <w:lang w:val="uk-UA" w:eastAsia="ru-RU"/>
        </w:rPr>
        <w:t> </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Що дає платнику цифровий формат?</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Насамперед – час. Не потрібно витрачати години на дорогу до податкового органу, чекати прийому чи шукати час у робочому графіку.</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Друга перевага – доступність. Сервіси працюють онлайн цілодобово, тому багато операцій можна виконати саме тоді, коли це зручно користувачеві.</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Третя – контроль. У кабінеті можна бачити інформацію про власні податкові зобов’язання, платежі, документи та листування.</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І, нарешті, – зручність взаємодії. Електронний формат дозволяє </w:t>
      </w:r>
      <w:proofErr w:type="spellStart"/>
      <w:r w:rsidRPr="00387CD4">
        <w:rPr>
          <w:rFonts w:ascii="Times New Roman" w:eastAsia="Times New Roman" w:hAnsi="Times New Roman" w:cs="Times New Roman"/>
          <w:color w:val="000000"/>
          <w:sz w:val="24"/>
          <w:szCs w:val="24"/>
          <w:lang w:val="uk-UA" w:eastAsia="ru-RU"/>
        </w:rPr>
        <w:t>комунікувати</w:t>
      </w:r>
      <w:proofErr w:type="spellEnd"/>
      <w:r w:rsidRPr="00387CD4">
        <w:rPr>
          <w:rFonts w:ascii="Times New Roman" w:eastAsia="Times New Roman" w:hAnsi="Times New Roman" w:cs="Times New Roman"/>
          <w:color w:val="000000"/>
          <w:sz w:val="24"/>
          <w:szCs w:val="24"/>
          <w:lang w:val="uk-UA" w:eastAsia="ru-RU"/>
        </w:rPr>
        <w:t xml:space="preserve"> з податковою без зайвих паперів та особистих візитів.</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Отже, Електронний кабінет сьогодні – це значно більше, ніж електронна альтернатива паперовій заяві чи звітності.</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Це сучасний цифровий інструмент, який допомагає підприємцю працювати, бухгалтеру – контролювати документи, а громадянину – самостійно стежити за власними податковими зобов’язаннями.</w:t>
      </w:r>
    </w:p>
    <w:p w:rsidR="005522DA" w:rsidRPr="00387CD4" w:rsidRDefault="005522DA" w:rsidP="00F5284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proofErr w:type="spellStart"/>
      <w:r w:rsidRPr="00387CD4">
        <w:rPr>
          <w:rFonts w:ascii="Times New Roman" w:eastAsia="Times New Roman" w:hAnsi="Times New Roman" w:cs="Times New Roman"/>
          <w:color w:val="000000"/>
          <w:sz w:val="24"/>
          <w:szCs w:val="24"/>
          <w:lang w:val="uk-UA" w:eastAsia="ru-RU"/>
        </w:rPr>
        <w:t>Цифровізація</w:t>
      </w:r>
      <w:proofErr w:type="spellEnd"/>
      <w:r w:rsidRPr="00387CD4">
        <w:rPr>
          <w:rFonts w:ascii="Times New Roman" w:eastAsia="Times New Roman" w:hAnsi="Times New Roman" w:cs="Times New Roman"/>
          <w:color w:val="000000"/>
          <w:sz w:val="24"/>
          <w:szCs w:val="24"/>
          <w:lang w:val="uk-UA" w:eastAsia="ru-RU"/>
        </w:rPr>
        <w:t xml:space="preserve"> податкових послуг продовжується, а разом із нею змінюється і сама модель взаємодії держави та платника – від особистого звернення до зручного, швидкого та доступного онлайн-сервісу.</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lastRenderedPageBreak/>
        <w:t>Переробна</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промисловість</w:t>
      </w:r>
      <w:proofErr w:type="spellEnd"/>
      <w:r w:rsidRPr="00387CD4">
        <w:rPr>
          <w:rFonts w:ascii="Times New Roman" w:eastAsia="Times New Roman" w:hAnsi="Times New Roman" w:cs="Times New Roman"/>
          <w:b/>
          <w:color w:val="1D1D1B"/>
          <w:kern w:val="36"/>
          <w:sz w:val="24"/>
          <w:szCs w:val="24"/>
          <w:lang w:eastAsia="ru-RU"/>
        </w:rPr>
        <w:t xml:space="preserve"> – </w:t>
      </w:r>
      <w:proofErr w:type="spellStart"/>
      <w:r w:rsidRPr="00387CD4">
        <w:rPr>
          <w:rFonts w:ascii="Times New Roman" w:eastAsia="Times New Roman" w:hAnsi="Times New Roman" w:cs="Times New Roman"/>
          <w:b/>
          <w:color w:val="1D1D1B"/>
          <w:kern w:val="36"/>
          <w:sz w:val="24"/>
          <w:szCs w:val="24"/>
          <w:lang w:eastAsia="ru-RU"/>
        </w:rPr>
        <w:t>лідер</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зі</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сплати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податків</w:t>
      </w:r>
      <w:proofErr w:type="spellEnd"/>
    </w:p>
    <w:p w:rsidR="005522DA" w:rsidRPr="00387CD4" w:rsidRDefault="005522DA" w:rsidP="005522DA">
      <w:pPr>
        <w:shd w:val="clear" w:color="auto" w:fill="FFFFFF"/>
        <w:spacing w:after="0" w:line="240" w:lineRule="auto"/>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noProof/>
          <w:color w:val="000000"/>
          <w:sz w:val="24"/>
          <w:szCs w:val="24"/>
          <w:lang w:val="uk-UA" w:eastAsia="uk-UA"/>
        </w:rPr>
        <w:drawing>
          <wp:inline distT="0" distB="0" distL="0" distR="0">
            <wp:extent cx="4492833" cy="2755927"/>
            <wp:effectExtent l="19050" t="0" r="2967" b="0"/>
            <wp:docPr id="3" name="Рисунок 3" descr="Переробна промисловість – лідер зі сплати податк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ереробна промисловість – лідер зі сплати податків"/>
                    <pic:cNvPicPr>
                      <a:picLocks noChangeAspect="1" noChangeArrowheads="1"/>
                    </pic:cNvPicPr>
                  </pic:nvPicPr>
                  <pic:blipFill>
                    <a:blip r:embed="rId5" cstate="print"/>
                    <a:srcRect/>
                    <a:stretch>
                      <a:fillRect/>
                    </a:stretch>
                  </pic:blipFill>
                  <pic:spPr bwMode="auto">
                    <a:xfrm>
                      <a:off x="0" y="0"/>
                      <a:ext cx="4493843" cy="2756547"/>
                    </a:xfrm>
                    <a:prstGeom prst="rect">
                      <a:avLst/>
                    </a:prstGeom>
                    <a:noFill/>
                    <a:ln w="9525">
                      <a:noFill/>
                      <a:miter lim="800000"/>
                      <a:headEnd/>
                      <a:tailEnd/>
                    </a:ln>
                  </pic:spPr>
                </pic:pic>
              </a:graphicData>
            </a:graphic>
          </wp:inline>
        </w:drawing>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Переробна промисловість, торгівля, державне управління та оборона залишаються лідерами зі сплати податків. Про це </w:t>
      </w:r>
      <w:hyperlink r:id="rId6" w:history="1">
        <w:r w:rsidRPr="00387CD4">
          <w:rPr>
            <w:rFonts w:ascii="Times New Roman" w:eastAsia="Times New Roman" w:hAnsi="Times New Roman" w:cs="Times New Roman"/>
            <w:color w:val="2D5CA6"/>
            <w:sz w:val="24"/>
            <w:szCs w:val="24"/>
            <w:lang w:val="uk-UA" w:eastAsia="ru-RU"/>
          </w:rPr>
          <w:t xml:space="preserve">розповіла </w:t>
        </w:r>
        <w:proofErr w:type="spellStart"/>
        <w:r w:rsidRPr="00387CD4">
          <w:rPr>
            <w:rFonts w:ascii="Times New Roman" w:eastAsia="Times New Roman" w:hAnsi="Times New Roman" w:cs="Times New Roman"/>
            <w:color w:val="2D5CA6"/>
            <w:sz w:val="24"/>
            <w:szCs w:val="24"/>
            <w:lang w:val="uk-UA" w:eastAsia="ru-RU"/>
          </w:rPr>
          <w:t>очільниця</w:t>
        </w:r>
        <w:proofErr w:type="spellEnd"/>
        <w:r w:rsidRPr="00387CD4">
          <w:rPr>
            <w:rFonts w:ascii="Times New Roman" w:eastAsia="Times New Roman" w:hAnsi="Times New Roman" w:cs="Times New Roman"/>
            <w:color w:val="2D5CA6"/>
            <w:sz w:val="24"/>
            <w:szCs w:val="24"/>
            <w:lang w:val="uk-UA" w:eastAsia="ru-RU"/>
          </w:rPr>
          <w:t xml:space="preserve"> Державної податкової служби України Леся Карнаух</w:t>
        </w:r>
      </w:hyperlink>
      <w:r w:rsidRPr="00387CD4">
        <w:rPr>
          <w:rFonts w:ascii="Times New Roman" w:eastAsia="Times New Roman" w:hAnsi="Times New Roman" w:cs="Times New Roman"/>
          <w:color w:val="000000"/>
          <w:sz w:val="24"/>
          <w:szCs w:val="24"/>
          <w:lang w:val="uk-UA" w:eastAsia="ru-RU"/>
        </w:rPr>
        <w:t>.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«За 7 місяців цього року найбільшу частку в сплаті до Зведеного бюджету забезпечила переробна промисловість – 17,8 %. Майже кожна 6 гривня податків – внесок тих підприємств, які піддаються постійним атакам», – наголосила вона.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16,2 % – забезпечили підприємства сфери оптової та роздрібної торгівлі, ремонту автотранспортних засобів і мотоциклів.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12,1 % – державне управління й оборона, обов’язкове соціальне страхування.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10,3 % – фінансова та страхова діяльність.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Дуже важлива і динаміка зростання сплати податків порівняно з минулим роком.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Переробна промисловість збільшила сплату на 38 млрд грн (+18,5 %).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У сфері державного управління й оборони та обов’язкового соціального страхування сплата зросла на 24,7 млрд грн (+17,5 %).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Підприємства оптової та роздрібної торгівлі сплатили на 24,3 млрд грн більше (+12,2 %).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Постачання електроенергії, газу, пари та кондиційованого повітря – на 23,9 млрд грн більше (+33,3 %).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«російський ворог навмисно методично б’є по українському бізнесу. Кожна атака – свідомий план з послаблення економіки. Бо бізнес — це економічна стійкість країни. Він попри надскладні умови робить все, щоб працювати, зберегти робочі місця та сплачувати податки. І наше завдання допомагати працювати тим, хто продовжує працювати попри всі виклики. Бо це кошти на нашу безпеку та оборону, соціальні виплати», – додала </w:t>
      </w:r>
      <w:proofErr w:type="spellStart"/>
      <w:r w:rsidRPr="00387CD4">
        <w:rPr>
          <w:rFonts w:ascii="Times New Roman" w:eastAsia="Times New Roman" w:hAnsi="Times New Roman" w:cs="Times New Roman"/>
          <w:color w:val="000000"/>
          <w:sz w:val="24"/>
          <w:szCs w:val="24"/>
          <w:lang w:val="uk-UA" w:eastAsia="ru-RU"/>
        </w:rPr>
        <w:t>очільниця</w:t>
      </w:r>
      <w:proofErr w:type="spellEnd"/>
      <w:r w:rsidRPr="00387CD4">
        <w:rPr>
          <w:rFonts w:ascii="Times New Roman" w:eastAsia="Times New Roman" w:hAnsi="Times New Roman" w:cs="Times New Roman"/>
          <w:color w:val="000000"/>
          <w:sz w:val="24"/>
          <w:szCs w:val="24"/>
          <w:lang w:val="uk-UA" w:eastAsia="ru-RU"/>
        </w:rPr>
        <w:t xml:space="preserve"> ДПС.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ДПС завжди готова підтримати бізнес, який через російську агресію не може виконувати свої податкові </w:t>
      </w:r>
      <w:proofErr w:type="spellStart"/>
      <w:r w:rsidRPr="00387CD4">
        <w:rPr>
          <w:rFonts w:ascii="Times New Roman" w:eastAsia="Times New Roman" w:hAnsi="Times New Roman" w:cs="Times New Roman"/>
          <w:color w:val="000000"/>
          <w:sz w:val="24"/>
          <w:szCs w:val="24"/>
          <w:lang w:val="uk-UA" w:eastAsia="ru-RU"/>
        </w:rPr>
        <w:t>зобовʼязання</w:t>
      </w:r>
      <w:proofErr w:type="spellEnd"/>
      <w:r w:rsidRPr="00387CD4">
        <w:rPr>
          <w:rFonts w:ascii="Times New Roman" w:eastAsia="Times New Roman" w:hAnsi="Times New Roman" w:cs="Times New Roman"/>
          <w:color w:val="000000"/>
          <w:sz w:val="24"/>
          <w:szCs w:val="24"/>
          <w:lang w:val="uk-UA" w:eastAsia="ru-RU"/>
        </w:rPr>
        <w:t>. Допомагаємо бізнесу, який постраждав від обстрілів, скористатися механізмом, передбаченим наказом Мінфіну № 225. Консультуємо, як підтвердити неможливість виконання податкових обов’язків, які документи для цього потрібні, приймаємо та розглядаємо заяви. Ухвалюємо рішення максимально оперативно.</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Якщо бізнес потребує чітких алгоритмів дій – звертайтеся до Офісів податкових консультантів. </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Знищене</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обстрілами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майно</w:t>
      </w:r>
      <w:proofErr w:type="spellEnd"/>
      <w:r w:rsidRPr="00387CD4">
        <w:rPr>
          <w:rFonts w:ascii="Times New Roman" w:eastAsia="Times New Roman" w:hAnsi="Times New Roman" w:cs="Times New Roman"/>
          <w:b/>
          <w:color w:val="1D1D1B"/>
          <w:kern w:val="36"/>
          <w:sz w:val="24"/>
          <w:szCs w:val="24"/>
          <w:lang w:eastAsia="ru-RU"/>
        </w:rPr>
        <w:t xml:space="preserve">: як </w:t>
      </w:r>
      <w:proofErr w:type="spellStart"/>
      <w:r w:rsidRPr="00387CD4">
        <w:rPr>
          <w:rFonts w:ascii="Times New Roman" w:eastAsia="Times New Roman" w:hAnsi="Times New Roman" w:cs="Times New Roman"/>
          <w:b/>
          <w:color w:val="1D1D1B"/>
          <w:kern w:val="36"/>
          <w:sz w:val="24"/>
          <w:szCs w:val="24"/>
          <w:lang w:eastAsia="ru-RU"/>
        </w:rPr>
        <w:t>списати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товари</w:t>
      </w:r>
      <w:proofErr w:type="spellEnd"/>
      <w:r w:rsidRPr="00387CD4">
        <w:rPr>
          <w:rFonts w:ascii="Times New Roman" w:eastAsia="Times New Roman" w:hAnsi="Times New Roman" w:cs="Times New Roman"/>
          <w:b/>
          <w:color w:val="1D1D1B"/>
          <w:kern w:val="36"/>
          <w:sz w:val="24"/>
          <w:szCs w:val="24"/>
          <w:lang w:eastAsia="ru-RU"/>
        </w:rPr>
        <w:t xml:space="preserve"> та </w:t>
      </w:r>
      <w:proofErr w:type="spellStart"/>
      <w:r w:rsidRPr="00387CD4">
        <w:rPr>
          <w:rFonts w:ascii="Times New Roman" w:eastAsia="Times New Roman" w:hAnsi="Times New Roman" w:cs="Times New Roman"/>
          <w:b/>
          <w:color w:val="1D1D1B"/>
          <w:kern w:val="36"/>
          <w:sz w:val="24"/>
          <w:szCs w:val="24"/>
          <w:lang w:eastAsia="ru-RU"/>
        </w:rPr>
        <w:t>основні</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засоби</w:t>
      </w:r>
      <w:proofErr w:type="spellEnd"/>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Компанії, чиє майно було пошкоджене або знищене внаслідок ворожих обстрілів, можуть зменшити об’єкт оподаткування податком на прибуток. Правила списання залежать від типу майна та обсягу річного доходу підприємства.</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Знищені товари та запаси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Податковим кодексом не передбачено окремих податкових різниць для списання знищених товарів чи запасів. Це означає, що вони списуються на витрати за правилами бухгалтерського обліку, Відповідно зменшується фінансовий результат до оподаткування, а отже, і об’єкт оподаткування податком на прибуток.</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Знищені основні засоби (обладнання, будівлі, транспорт)</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Тут правила залежать від річного доходу платника:</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Дохід не більше 40 млн грн/рік:</w:t>
      </w:r>
      <w:r w:rsidRPr="00387CD4">
        <w:rPr>
          <w:rFonts w:ascii="Times New Roman" w:eastAsia="Times New Roman" w:hAnsi="Times New Roman" w:cs="Times New Roman"/>
          <w:color w:val="000000"/>
          <w:sz w:val="24"/>
          <w:szCs w:val="24"/>
          <w:lang w:val="uk-UA" w:eastAsia="ru-RU"/>
        </w:rPr>
        <w:t> вартість знищених засобів списується на витрати за правилами бухгалтерського обліку. Вони враховуються при визначенні фінансового результату до оподаткування та, відповідно, зменшують об’єкт оподаткування податком на прибуток.</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Дохід понад 40 млн грн/рік</w:t>
      </w:r>
      <w:r w:rsidRPr="00387CD4">
        <w:rPr>
          <w:rFonts w:ascii="Times New Roman" w:eastAsia="Times New Roman" w:hAnsi="Times New Roman" w:cs="Times New Roman"/>
          <w:color w:val="000000"/>
          <w:sz w:val="24"/>
          <w:szCs w:val="24"/>
          <w:lang w:val="uk-UA" w:eastAsia="ru-RU"/>
        </w:rPr>
        <w:t> (платники, які застосовують різниці): зменшення об’єкта оподаткування відбувається на залишкову вартість знищеного об’єкта, визначену за правилами податкового обліку.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При цьому списання знищених товарів, запасів та основних засобів потребує належного документального підтвердження. Підприємству необхідно провести інвентаризацію та зібрати підтвердні документи, які фіксують факт такого знищення.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Це можуть бути акт ДСНС про пожежу або руйнування, витяг з ЄРДР за фактом обстрілу, висновки Торгово-промислової палати та інші документи, які засвідчують факт і причини знищення майна.</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r w:rsidRPr="00387CD4">
        <w:rPr>
          <w:rFonts w:ascii="Times New Roman" w:eastAsia="Times New Roman" w:hAnsi="Times New Roman" w:cs="Times New Roman"/>
          <w:b/>
          <w:color w:val="1D1D1B"/>
          <w:kern w:val="36"/>
          <w:sz w:val="24"/>
          <w:szCs w:val="24"/>
          <w:lang w:eastAsia="ru-RU"/>
        </w:rPr>
        <w:t xml:space="preserve">Продаж </w:t>
      </w:r>
      <w:proofErr w:type="spellStart"/>
      <w:r w:rsidRPr="00387CD4">
        <w:rPr>
          <w:rFonts w:ascii="Times New Roman" w:eastAsia="Times New Roman" w:hAnsi="Times New Roman" w:cs="Times New Roman"/>
          <w:b/>
          <w:color w:val="1D1D1B"/>
          <w:kern w:val="36"/>
          <w:sz w:val="24"/>
          <w:szCs w:val="24"/>
          <w:lang w:eastAsia="ru-RU"/>
        </w:rPr>
        <w:t>фізичною</w:t>
      </w:r>
      <w:proofErr w:type="spellEnd"/>
      <w:r w:rsidRPr="00387CD4">
        <w:rPr>
          <w:rFonts w:ascii="Times New Roman" w:eastAsia="Times New Roman" w:hAnsi="Times New Roman" w:cs="Times New Roman"/>
          <w:b/>
          <w:color w:val="1D1D1B"/>
          <w:kern w:val="36"/>
          <w:sz w:val="24"/>
          <w:szCs w:val="24"/>
          <w:lang w:eastAsia="ru-RU"/>
        </w:rPr>
        <w:t xml:space="preserve"> особою </w:t>
      </w:r>
      <w:proofErr w:type="spellStart"/>
      <w:r w:rsidRPr="00387CD4">
        <w:rPr>
          <w:rFonts w:ascii="Times New Roman" w:eastAsia="Times New Roman" w:hAnsi="Times New Roman" w:cs="Times New Roman"/>
          <w:b/>
          <w:color w:val="1D1D1B"/>
          <w:kern w:val="36"/>
          <w:sz w:val="24"/>
          <w:szCs w:val="24"/>
          <w:lang w:eastAsia="ru-RU"/>
        </w:rPr>
        <w:t>нерухомого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або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рухомого</w:t>
      </w:r>
      <w:proofErr w:type="spellEnd"/>
      <w:r w:rsidRPr="00387CD4">
        <w:rPr>
          <w:rFonts w:ascii="Times New Roman" w:eastAsia="Times New Roman" w:hAnsi="Times New Roman" w:cs="Times New Roman"/>
          <w:b/>
          <w:color w:val="1D1D1B"/>
          <w:kern w:val="36"/>
          <w:sz w:val="24"/>
          <w:szCs w:val="24"/>
          <w:lang w:eastAsia="ru-RU"/>
        </w:rPr>
        <w:t xml:space="preserve"> майна: </w:t>
      </w:r>
      <w:proofErr w:type="spellStart"/>
      <w:r w:rsidRPr="00387CD4">
        <w:rPr>
          <w:rFonts w:ascii="Times New Roman" w:eastAsia="Times New Roman" w:hAnsi="Times New Roman" w:cs="Times New Roman"/>
          <w:b/>
          <w:color w:val="1D1D1B"/>
          <w:kern w:val="36"/>
          <w:sz w:val="24"/>
          <w:szCs w:val="24"/>
          <w:lang w:eastAsia="ru-RU"/>
        </w:rPr>
        <w:t>оподаткування</w:t>
      </w:r>
      <w:proofErr w:type="spellEnd"/>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нагадує про особливості оподаткування податком на доходи фізичних осіб (ПДФО) і військовим збором (ВЗ) продажу нерухомого або рухомого майна.</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Застосування ставок ПДФО і ВЗ у разі продажу: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нерухомості (квартири, житлового будинку, певної земельної ділянки):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- 0 % ПДФО – якщо це перший продаж у році і майно перебувало у власності понад 3 роки (крім успадкованого майна);</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- 5 % ПДФО + 5 % ВЗ – якщо це другий продаж за рік або майно було у власності менше 3 років, а також при першому продажу інших об’єктів нерухомості, крім зазначених.</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рухомого майна (легкових автомобілів, мотоциклів, мопедів):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- 0 % ПДФО – перший продаж у році.</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- 5 % ПДФО – другий продаж.</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- 18 % ПДФО + 5 % ВЗ – третій і кожен наступний.</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інших транспортних засобів (крім легкового автомобіля, мотоцикла, мопеда):</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- 5 % ПДФО – перший та другий продаж у році.</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lastRenderedPageBreak/>
        <w:t>- 18 % ПДФО + 5 % ВЗ – третій і кожен наступний.</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r w:rsidRPr="00387CD4">
        <w:rPr>
          <w:rFonts w:ascii="Times New Roman" w:eastAsia="Times New Roman" w:hAnsi="Times New Roman" w:cs="Times New Roman"/>
          <w:b/>
          <w:color w:val="1D1D1B"/>
          <w:kern w:val="36"/>
          <w:sz w:val="24"/>
          <w:szCs w:val="24"/>
          <w:lang w:eastAsia="ru-RU"/>
        </w:rPr>
        <w:t xml:space="preserve">КНЕДП ДПС </w:t>
      </w:r>
      <w:proofErr w:type="spellStart"/>
      <w:r w:rsidRPr="00387CD4">
        <w:rPr>
          <w:rFonts w:ascii="Times New Roman" w:eastAsia="Times New Roman" w:hAnsi="Times New Roman" w:cs="Times New Roman"/>
          <w:b/>
          <w:color w:val="1D1D1B"/>
          <w:kern w:val="36"/>
          <w:sz w:val="24"/>
          <w:szCs w:val="24"/>
          <w:lang w:eastAsia="ru-RU"/>
        </w:rPr>
        <w:t>впроваджує</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новий</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криптографічний</w:t>
      </w:r>
      <w:proofErr w:type="spellEnd"/>
      <w:r w:rsidRPr="00387CD4">
        <w:rPr>
          <w:rFonts w:ascii="Times New Roman" w:eastAsia="Times New Roman" w:hAnsi="Times New Roman" w:cs="Times New Roman"/>
          <w:b/>
          <w:color w:val="1D1D1B"/>
          <w:kern w:val="36"/>
          <w:sz w:val="24"/>
          <w:szCs w:val="24"/>
          <w:lang w:eastAsia="ru-RU"/>
        </w:rPr>
        <w:t xml:space="preserve"> стандарт «Купина»: </w:t>
      </w:r>
      <w:proofErr w:type="spellStart"/>
      <w:r w:rsidRPr="00387CD4">
        <w:rPr>
          <w:rFonts w:ascii="Times New Roman" w:eastAsia="Times New Roman" w:hAnsi="Times New Roman" w:cs="Times New Roman"/>
          <w:b/>
          <w:color w:val="1D1D1B"/>
          <w:kern w:val="36"/>
          <w:sz w:val="24"/>
          <w:szCs w:val="24"/>
          <w:lang w:eastAsia="ru-RU"/>
        </w:rPr>
        <w:t>що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важливо</w:t>
      </w:r>
      <w:proofErr w:type="spellEnd"/>
      <w:r w:rsidRPr="00387CD4">
        <w:rPr>
          <w:rFonts w:ascii="Times New Roman" w:eastAsia="Times New Roman" w:hAnsi="Times New Roman" w:cs="Times New Roman"/>
          <w:b/>
          <w:color w:val="1D1D1B"/>
          <w:kern w:val="36"/>
          <w:sz w:val="24"/>
          <w:szCs w:val="24"/>
          <w:lang w:eastAsia="ru-RU"/>
        </w:rPr>
        <w:t xml:space="preserve"> знати </w:t>
      </w:r>
      <w:proofErr w:type="spellStart"/>
      <w:r w:rsidRPr="00387CD4">
        <w:rPr>
          <w:rFonts w:ascii="Times New Roman" w:eastAsia="Times New Roman" w:hAnsi="Times New Roman" w:cs="Times New Roman"/>
          <w:b/>
          <w:color w:val="1D1D1B"/>
          <w:kern w:val="36"/>
          <w:sz w:val="24"/>
          <w:szCs w:val="24"/>
          <w:lang w:eastAsia="ru-RU"/>
        </w:rPr>
        <w:t>користувачам</w:t>
      </w:r>
      <w:proofErr w:type="spellEnd"/>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З 26 серпня 2026 року Кваліфікований надавач електронних довірчих послуг Державної податкової служби України (КНЕДП ДПС) розпочинає формування кваліфікованих сертифікатів відкритих ключів із використанням нового національного криптографічного стандарту  «Купина» (алгоритму ДСТУ 4145-2002 із застосуванням </w:t>
      </w:r>
      <w:proofErr w:type="spellStart"/>
      <w:r w:rsidRPr="00387CD4">
        <w:rPr>
          <w:rFonts w:ascii="Times New Roman" w:eastAsia="Times New Roman" w:hAnsi="Times New Roman" w:cs="Times New Roman"/>
          <w:color w:val="000000"/>
          <w:sz w:val="24"/>
          <w:szCs w:val="24"/>
          <w:lang w:val="uk-UA" w:eastAsia="ru-RU"/>
        </w:rPr>
        <w:t>ґеш</w:t>
      </w:r>
      <w:proofErr w:type="spellEnd"/>
      <w:r w:rsidRPr="00387CD4">
        <w:rPr>
          <w:rFonts w:ascii="Times New Roman" w:eastAsia="Times New Roman" w:hAnsi="Times New Roman" w:cs="Times New Roman"/>
          <w:color w:val="000000"/>
          <w:sz w:val="24"/>
          <w:szCs w:val="24"/>
          <w:lang w:val="uk-UA" w:eastAsia="ru-RU"/>
        </w:rPr>
        <w:t>-функції відповідно до ДСТУ 7564:2014).</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Для коректної роботи програмного забезпечення і підписання  електронних документів радимо користувачам КНЕДП ДПС завантажити та додати до «файлового сховища сертифікатів» нові технологічні сертифікати.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Нові технологічні сертифікати КНЕДП ДПС доступні для завантаження за </w:t>
      </w:r>
      <w:hyperlink r:id="rId7" w:history="1">
        <w:r w:rsidRPr="00387CD4">
          <w:rPr>
            <w:rFonts w:ascii="Times New Roman" w:eastAsia="Times New Roman" w:hAnsi="Times New Roman" w:cs="Times New Roman"/>
            <w:color w:val="2D5CA6"/>
            <w:sz w:val="24"/>
            <w:szCs w:val="24"/>
            <w:lang w:val="uk-UA" w:eastAsia="ru-RU"/>
          </w:rPr>
          <w:t>посиланням</w:t>
        </w:r>
      </w:hyperlink>
      <w:r w:rsidRPr="00387CD4">
        <w:rPr>
          <w:rFonts w:ascii="Times New Roman" w:eastAsia="Times New Roman" w:hAnsi="Times New Roman" w:cs="Times New Roman"/>
          <w:color w:val="000000"/>
          <w:sz w:val="24"/>
          <w:szCs w:val="24"/>
          <w:lang w:val="uk-UA" w:eastAsia="ru-RU"/>
        </w:rPr>
        <w:t>.</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Повний перелік актуальних технологічних сертифікатів КНЕДП ДПС розміщено у вкладці «Сертифікати Надавача» розділу «Пошук сертифікатів та СВС» на </w:t>
      </w:r>
      <w:proofErr w:type="spellStart"/>
      <w:r w:rsidRPr="00387CD4">
        <w:rPr>
          <w:rFonts w:ascii="Times New Roman" w:eastAsia="Times New Roman" w:hAnsi="Times New Roman" w:cs="Times New Roman"/>
          <w:color w:val="000000"/>
          <w:sz w:val="24"/>
          <w:szCs w:val="24"/>
          <w:lang w:val="uk-UA" w:eastAsia="ru-RU"/>
        </w:rPr>
        <w:t>вебсайті</w:t>
      </w:r>
      <w:proofErr w:type="spellEnd"/>
      <w:r w:rsidRPr="00387CD4">
        <w:rPr>
          <w:rFonts w:ascii="Times New Roman" w:eastAsia="Times New Roman" w:hAnsi="Times New Roman" w:cs="Times New Roman"/>
          <w:color w:val="000000"/>
          <w:sz w:val="24"/>
          <w:szCs w:val="24"/>
          <w:lang w:val="uk-UA" w:eastAsia="ru-RU"/>
        </w:rPr>
        <w:t xml:space="preserve"> КНЕДП ДПС: </w:t>
      </w:r>
      <w:hyperlink r:id="rId8" w:history="1">
        <w:r w:rsidRPr="00387CD4">
          <w:rPr>
            <w:rFonts w:ascii="Times New Roman" w:eastAsia="Times New Roman" w:hAnsi="Times New Roman" w:cs="Times New Roman"/>
            <w:color w:val="2D5CA6"/>
            <w:sz w:val="24"/>
            <w:szCs w:val="24"/>
            <w:lang w:val="uk-UA" w:eastAsia="ru-RU"/>
          </w:rPr>
          <w:t>https://ca.tax.gov.ua/certs-crls</w:t>
        </w:r>
      </w:hyperlink>
      <w:r w:rsidRPr="00387CD4">
        <w:rPr>
          <w:rFonts w:ascii="Times New Roman" w:eastAsia="Times New Roman" w:hAnsi="Times New Roman" w:cs="Times New Roman"/>
          <w:color w:val="000000"/>
          <w:sz w:val="24"/>
          <w:szCs w:val="24"/>
          <w:lang w:val="uk-UA" w:eastAsia="ru-RU"/>
        </w:rPr>
        <w:t>.</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Водночас звертаємо увагу: сертифікати, сформовані за попереднім стандартом ГОСТ 34.311-95, залишатимуться дійсними та можуть використовуватися до закінчення строку їх чинності.</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Це дасть змогу забезпечити безперервність електронної взаємодії та уникнути зупинки інформаційного обміну.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Тож користувачам </w:t>
      </w:r>
      <w:r w:rsidRPr="00387CD4">
        <w:rPr>
          <w:rFonts w:ascii="Times New Roman" w:eastAsia="Times New Roman" w:hAnsi="Times New Roman" w:cs="Times New Roman"/>
          <w:b/>
          <w:bCs/>
          <w:color w:val="000000"/>
          <w:sz w:val="24"/>
          <w:szCs w:val="24"/>
          <w:lang w:val="uk-UA" w:eastAsia="ru-RU"/>
        </w:rPr>
        <w:t>не потрібно достроково замінювати чинні сертифікати</w:t>
      </w:r>
      <w:r w:rsidRPr="00387CD4">
        <w:rPr>
          <w:rFonts w:ascii="Times New Roman" w:eastAsia="Times New Roman" w:hAnsi="Times New Roman" w:cs="Times New Roman"/>
          <w:color w:val="000000"/>
          <w:sz w:val="24"/>
          <w:szCs w:val="24"/>
          <w:lang w:val="uk-UA" w:eastAsia="ru-RU"/>
        </w:rPr>
        <w:t>. Інформаційно-комунікаційні системи ДПС одночасно підтримуватимуть обидва стандарти.</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Електронний</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кабінет</w:t>
      </w:r>
      <w:proofErr w:type="spellEnd"/>
      <w:r w:rsidRPr="00387CD4">
        <w:rPr>
          <w:rFonts w:ascii="Times New Roman" w:eastAsia="Times New Roman" w:hAnsi="Times New Roman" w:cs="Times New Roman"/>
          <w:b/>
          <w:color w:val="1D1D1B"/>
          <w:kern w:val="36"/>
          <w:sz w:val="24"/>
          <w:szCs w:val="24"/>
          <w:lang w:eastAsia="ru-RU"/>
        </w:rPr>
        <w:t xml:space="preserve">: як </w:t>
      </w:r>
      <w:proofErr w:type="spellStart"/>
      <w:r w:rsidRPr="00387CD4">
        <w:rPr>
          <w:rFonts w:ascii="Times New Roman" w:eastAsia="Times New Roman" w:hAnsi="Times New Roman" w:cs="Times New Roman"/>
          <w:b/>
          <w:color w:val="1D1D1B"/>
          <w:kern w:val="36"/>
          <w:sz w:val="24"/>
          <w:szCs w:val="24"/>
          <w:lang w:eastAsia="ru-RU"/>
        </w:rPr>
        <w:t>надіслати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електронного</w:t>
      </w:r>
      <w:proofErr w:type="spellEnd"/>
      <w:r w:rsidRPr="00387CD4">
        <w:rPr>
          <w:rFonts w:ascii="Times New Roman" w:eastAsia="Times New Roman" w:hAnsi="Times New Roman" w:cs="Times New Roman"/>
          <w:b/>
          <w:color w:val="1D1D1B"/>
          <w:kern w:val="36"/>
          <w:sz w:val="24"/>
          <w:szCs w:val="24"/>
          <w:lang w:eastAsia="ru-RU"/>
        </w:rPr>
        <w:t xml:space="preserve"> листа та </w:t>
      </w:r>
      <w:proofErr w:type="spellStart"/>
      <w:r w:rsidRPr="00387CD4">
        <w:rPr>
          <w:rFonts w:ascii="Times New Roman" w:eastAsia="Times New Roman" w:hAnsi="Times New Roman" w:cs="Times New Roman"/>
          <w:b/>
          <w:color w:val="1D1D1B"/>
          <w:kern w:val="36"/>
          <w:sz w:val="24"/>
          <w:szCs w:val="24"/>
          <w:lang w:eastAsia="ru-RU"/>
        </w:rPr>
        <w:t>отримати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відповідь</w:t>
      </w:r>
      <w:proofErr w:type="spellEnd"/>
      <w:r w:rsidRPr="00387CD4">
        <w:rPr>
          <w:rFonts w:ascii="Times New Roman" w:eastAsia="Times New Roman" w:hAnsi="Times New Roman" w:cs="Times New Roman"/>
          <w:b/>
          <w:color w:val="1D1D1B"/>
          <w:kern w:val="36"/>
          <w:sz w:val="24"/>
          <w:szCs w:val="24"/>
          <w:lang w:eastAsia="ru-RU"/>
        </w:rPr>
        <w:t>?</w:t>
      </w:r>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F9015D">
        <w:rPr>
          <w:rFonts w:ascii="Times New Roman" w:eastAsia="Times New Roman" w:hAnsi="Times New Roman" w:cs="Times New Roman"/>
          <w:color w:val="000000"/>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нагадує.</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Меню «Листування з ДПС» приватної частини Електронного кабінету  (далі – Е-кабінет) дозволяє надіслати лист довільного формату (лист, запит, звернення тощо) (далі – Лист) до відповідного контролюючого органу.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Меню «Індивідуальні податкові консультації» приватної частини Е-кабінету забезпечує можливість направлення платником податку листа на отримання індивідуальної податкової консультації (далі – ІПК) до відповідного контролюючого органу.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Доступ до приватної частини Е-кабінету надається після проходження користувачем електронної ідентифікації онлайн.</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Інформацію щодо отримання та реєстрації листа в контролюючому органі платник може переглянути в режимі «Вхідні» меню «Вхідні/вихідні документи» приватної частини Е-кабінету.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lastRenderedPageBreak/>
        <w:t>Відповідь на Лист надається контролюючим органом у строки, визначені законодавчими та нормативно-правовими актами.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Відповідь на лист надається у такий спосіб:</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 на електронну адресу, зазначену у листі (у форматі </w:t>
      </w:r>
      <w:proofErr w:type="spellStart"/>
      <w:r w:rsidRPr="00387CD4">
        <w:rPr>
          <w:rFonts w:ascii="Times New Roman" w:eastAsia="Times New Roman" w:hAnsi="Times New Roman" w:cs="Times New Roman"/>
          <w:color w:val="000000"/>
          <w:sz w:val="24"/>
          <w:szCs w:val="24"/>
          <w:lang w:val="uk-UA" w:eastAsia="ru-RU"/>
        </w:rPr>
        <w:t>pdf</w:t>
      </w:r>
      <w:proofErr w:type="spellEnd"/>
      <w:r w:rsidRPr="00387CD4">
        <w:rPr>
          <w:rFonts w:ascii="Times New Roman" w:eastAsia="Times New Roman" w:hAnsi="Times New Roman" w:cs="Times New Roman"/>
          <w:color w:val="000000"/>
          <w:sz w:val="24"/>
          <w:szCs w:val="24"/>
          <w:lang w:val="uk-UA" w:eastAsia="ru-RU"/>
        </w:rPr>
        <w:t xml:space="preserve"> без накладання електронного підпису уповноваженої посадової особи контролюючого органу);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до приватної частини Е-кабінету (режим «Вхідні» меню «Вхідні/вихідні документи»), у разі наявної актуальної заяви про бажання отримувати документ через Е-кабінет;</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в паперовій формі на податкову адресу платника (або адресу зазначену у листі).</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i/>
          <w:iCs/>
          <w:color w:val="000000"/>
          <w:sz w:val="24"/>
          <w:szCs w:val="24"/>
          <w:lang w:val="uk-UA" w:eastAsia="ru-RU"/>
        </w:rPr>
        <w:t>Довідково: відповіді на Лист надаються, зокрема відповідно до: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i/>
          <w:iCs/>
          <w:color w:val="000000"/>
          <w:sz w:val="24"/>
          <w:szCs w:val="24"/>
          <w:lang w:val="uk-UA" w:eastAsia="ru-RU"/>
        </w:rPr>
        <w:t>ст. 20 Закону України «Про звернення громадян» – для надання відповіді на звернення;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i/>
          <w:iCs/>
          <w:color w:val="000000"/>
          <w:sz w:val="24"/>
          <w:szCs w:val="24"/>
          <w:lang w:val="uk-UA" w:eastAsia="ru-RU"/>
        </w:rPr>
        <w:t>ст. 20 Закону України «Про доступ до публічної інформації» – для надання відповіді на запит на отримання публічної інформації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i/>
          <w:iCs/>
          <w:color w:val="000000"/>
          <w:sz w:val="24"/>
          <w:szCs w:val="24"/>
          <w:lang w:val="uk-UA" w:eastAsia="ru-RU"/>
        </w:rPr>
        <w:t xml:space="preserve">ст. 52 та </w:t>
      </w:r>
      <w:proofErr w:type="spellStart"/>
      <w:r w:rsidRPr="00387CD4">
        <w:rPr>
          <w:rFonts w:ascii="Times New Roman" w:eastAsia="Times New Roman" w:hAnsi="Times New Roman" w:cs="Times New Roman"/>
          <w:i/>
          <w:iCs/>
          <w:color w:val="000000"/>
          <w:sz w:val="24"/>
          <w:szCs w:val="24"/>
          <w:lang w:val="uk-UA" w:eastAsia="ru-RU"/>
        </w:rPr>
        <w:t>п.п</w:t>
      </w:r>
      <w:proofErr w:type="spellEnd"/>
      <w:r w:rsidRPr="00387CD4">
        <w:rPr>
          <w:rFonts w:ascii="Times New Roman" w:eastAsia="Times New Roman" w:hAnsi="Times New Roman" w:cs="Times New Roman"/>
          <w:i/>
          <w:iCs/>
          <w:color w:val="000000"/>
          <w:sz w:val="24"/>
          <w:szCs w:val="24"/>
          <w:lang w:val="uk-UA" w:eastAsia="ru-RU"/>
        </w:rPr>
        <w:t xml:space="preserve">. «в» </w:t>
      </w:r>
      <w:proofErr w:type="spellStart"/>
      <w:r w:rsidRPr="00387CD4">
        <w:rPr>
          <w:rFonts w:ascii="Times New Roman" w:eastAsia="Times New Roman" w:hAnsi="Times New Roman" w:cs="Times New Roman"/>
          <w:i/>
          <w:iCs/>
          <w:color w:val="000000"/>
          <w:sz w:val="24"/>
          <w:szCs w:val="24"/>
          <w:lang w:val="uk-UA" w:eastAsia="ru-RU"/>
        </w:rPr>
        <w:t>п.п</w:t>
      </w:r>
      <w:proofErr w:type="spellEnd"/>
      <w:r w:rsidRPr="00387CD4">
        <w:rPr>
          <w:rFonts w:ascii="Times New Roman" w:eastAsia="Times New Roman" w:hAnsi="Times New Roman" w:cs="Times New Roman"/>
          <w:i/>
          <w:iCs/>
          <w:color w:val="000000"/>
          <w:sz w:val="24"/>
          <w:szCs w:val="24"/>
          <w:lang w:val="uk-UA" w:eastAsia="ru-RU"/>
        </w:rPr>
        <w:t xml:space="preserve">. 69.41.3 </w:t>
      </w:r>
      <w:proofErr w:type="spellStart"/>
      <w:r w:rsidRPr="00387CD4">
        <w:rPr>
          <w:rFonts w:ascii="Times New Roman" w:eastAsia="Times New Roman" w:hAnsi="Times New Roman" w:cs="Times New Roman"/>
          <w:i/>
          <w:iCs/>
          <w:color w:val="000000"/>
          <w:sz w:val="24"/>
          <w:szCs w:val="24"/>
          <w:lang w:val="uk-UA" w:eastAsia="ru-RU"/>
        </w:rPr>
        <w:t>п.п</w:t>
      </w:r>
      <w:proofErr w:type="spellEnd"/>
      <w:r w:rsidRPr="00387CD4">
        <w:rPr>
          <w:rFonts w:ascii="Times New Roman" w:eastAsia="Times New Roman" w:hAnsi="Times New Roman" w:cs="Times New Roman"/>
          <w:i/>
          <w:iCs/>
          <w:color w:val="000000"/>
          <w:sz w:val="24"/>
          <w:szCs w:val="24"/>
          <w:lang w:val="uk-UA" w:eastAsia="ru-RU"/>
        </w:rPr>
        <w:t xml:space="preserve">. 69.41 п. 69 </w:t>
      </w:r>
      <w:proofErr w:type="spellStart"/>
      <w:r w:rsidRPr="00387CD4">
        <w:rPr>
          <w:rFonts w:ascii="Times New Roman" w:eastAsia="Times New Roman" w:hAnsi="Times New Roman" w:cs="Times New Roman"/>
          <w:i/>
          <w:iCs/>
          <w:color w:val="000000"/>
          <w:sz w:val="24"/>
          <w:szCs w:val="24"/>
          <w:lang w:val="uk-UA" w:eastAsia="ru-RU"/>
        </w:rPr>
        <w:t>підрозд</w:t>
      </w:r>
      <w:proofErr w:type="spellEnd"/>
      <w:r w:rsidRPr="00387CD4">
        <w:rPr>
          <w:rFonts w:ascii="Times New Roman" w:eastAsia="Times New Roman" w:hAnsi="Times New Roman" w:cs="Times New Roman"/>
          <w:i/>
          <w:iCs/>
          <w:color w:val="000000"/>
          <w:sz w:val="24"/>
          <w:szCs w:val="24"/>
          <w:lang w:val="uk-UA" w:eastAsia="ru-RU"/>
        </w:rPr>
        <w:t xml:space="preserve">. 10 </w:t>
      </w:r>
      <w:proofErr w:type="spellStart"/>
      <w:r w:rsidRPr="00387CD4">
        <w:rPr>
          <w:rFonts w:ascii="Times New Roman" w:eastAsia="Times New Roman" w:hAnsi="Times New Roman" w:cs="Times New Roman"/>
          <w:i/>
          <w:iCs/>
          <w:color w:val="000000"/>
          <w:sz w:val="24"/>
          <w:szCs w:val="24"/>
          <w:lang w:val="uk-UA" w:eastAsia="ru-RU"/>
        </w:rPr>
        <w:t>розд</w:t>
      </w:r>
      <w:proofErr w:type="spellEnd"/>
      <w:r w:rsidRPr="00387CD4">
        <w:rPr>
          <w:rFonts w:ascii="Times New Roman" w:eastAsia="Times New Roman" w:hAnsi="Times New Roman" w:cs="Times New Roman"/>
          <w:i/>
          <w:iCs/>
          <w:color w:val="000000"/>
          <w:sz w:val="24"/>
          <w:szCs w:val="24"/>
          <w:lang w:val="uk-UA" w:eastAsia="ru-RU"/>
        </w:rPr>
        <w:t>. ХХ Податкового кодексу України – для надання ІПК.</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Змінили</w:t>
      </w:r>
      <w:proofErr w:type="spellEnd"/>
      <w:r w:rsidRPr="00387CD4">
        <w:rPr>
          <w:rFonts w:ascii="Times New Roman" w:eastAsia="Times New Roman" w:hAnsi="Times New Roman" w:cs="Times New Roman"/>
          <w:b/>
          <w:color w:val="1D1D1B"/>
          <w:kern w:val="36"/>
          <w:sz w:val="24"/>
          <w:szCs w:val="24"/>
          <w:lang w:eastAsia="ru-RU"/>
        </w:rPr>
        <w:t xml:space="preserve"> адресу </w:t>
      </w:r>
      <w:proofErr w:type="spellStart"/>
      <w:r w:rsidRPr="00387CD4">
        <w:rPr>
          <w:rFonts w:ascii="Times New Roman" w:eastAsia="Times New Roman" w:hAnsi="Times New Roman" w:cs="Times New Roman"/>
          <w:b/>
          <w:color w:val="1D1D1B"/>
          <w:kern w:val="36"/>
          <w:sz w:val="24"/>
          <w:szCs w:val="24"/>
          <w:lang w:eastAsia="ru-RU"/>
        </w:rPr>
        <w:t>або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інші</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персональні</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дані</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Повідомте</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податкову</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протягом</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місяця</w:t>
      </w:r>
      <w:proofErr w:type="spellEnd"/>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Змінили місце проживання, прізвище, ім’я, по батькові або інші дані, які містяться в обліковій картці фізичної особи – платника податків? Про такі зміни необхідно повідомити контролюючий орган, щоб інформація у Державному реєстрі фізичних осіб – платників податків залишалася актуальною.</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Відповідно до законодавства, фізичні особи зобов’язані подати заяву про внесення змін до Державного реєстру фізичних осіб – платників податків протягом одного місяця з дня виникнення таких змін.</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Для оновлення інформації необхідно подати заяву за формою № 5ДР та документ, що посвідчує особу.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Звернутися можна до будь-якого податкового органу особисто або через представника (за наявності відповідних документів, для представника –  у тому числі довіреності, засвідченої у нотаріальному порядку).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До заяви додаються документи, які підтверджують зміни. Наприклад, для підтвердження місця проживання подається один із таких документів: витяг з реєстру територіальної громади, паспорт громадянина України у формі книжечки або тимчасове посвідчення громадянина України. ВПО для підтвердження факту внутрішнього переміщення і взяття на облік ВПО подають довідку про взяття на облік ВПО.</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Внесення змін до Державного реєстру фізичних осіб – платників податків здійснюється протягом трьох робочих днів з наступного дня після подання заяви.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Заяву за формою № 5ДР можна подати фізичній особі – платнику податків: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i/>
          <w:iCs/>
          <w:color w:val="000000"/>
          <w:sz w:val="24"/>
          <w:szCs w:val="24"/>
          <w:lang w:val="uk-UA" w:eastAsia="ru-RU"/>
        </w:rPr>
        <w:t>у паперовій формі</w:t>
      </w:r>
      <w:r w:rsidRPr="00387CD4">
        <w:rPr>
          <w:rFonts w:ascii="Times New Roman" w:eastAsia="Times New Roman" w:hAnsi="Times New Roman" w:cs="Times New Roman"/>
          <w:color w:val="000000"/>
          <w:sz w:val="24"/>
          <w:szCs w:val="24"/>
          <w:lang w:val="uk-UA" w:eastAsia="ru-RU"/>
        </w:rPr>
        <w:t> – до будь-якого податкового органу;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i/>
          <w:iCs/>
          <w:color w:val="000000"/>
          <w:sz w:val="24"/>
          <w:szCs w:val="24"/>
          <w:lang w:val="uk-UA" w:eastAsia="ru-RU"/>
        </w:rPr>
        <w:t>в електронній формі</w:t>
      </w:r>
      <w:r w:rsidRPr="00387CD4">
        <w:rPr>
          <w:rFonts w:ascii="Times New Roman" w:eastAsia="Times New Roman" w:hAnsi="Times New Roman" w:cs="Times New Roman"/>
          <w:color w:val="000000"/>
          <w:sz w:val="24"/>
          <w:szCs w:val="24"/>
          <w:lang w:val="uk-UA" w:eastAsia="ru-RU"/>
        </w:rPr>
        <w:t> (з копіями підтверджуючих документів,  необхідних для внесення змін до Державного реєстру фізичних осіб – платників податків):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i/>
          <w:iCs/>
          <w:color w:val="000000"/>
          <w:sz w:val="24"/>
          <w:szCs w:val="24"/>
          <w:lang w:val="uk-UA" w:eastAsia="ru-RU"/>
        </w:rPr>
        <w:t>за допомогою інформаційно-комунікаційної системи «Електронний кабінет»</w:t>
      </w:r>
      <w:r w:rsidRPr="00387CD4">
        <w:rPr>
          <w:rFonts w:ascii="Times New Roman" w:eastAsia="Times New Roman" w:hAnsi="Times New Roman" w:cs="Times New Roman"/>
          <w:color w:val="000000"/>
          <w:sz w:val="24"/>
          <w:szCs w:val="24"/>
          <w:lang w:val="uk-UA" w:eastAsia="ru-RU"/>
        </w:rPr>
        <w:t> (</w:t>
      </w:r>
      <w:hyperlink r:id="rId9" w:history="1">
        <w:r w:rsidRPr="00387CD4">
          <w:rPr>
            <w:rFonts w:ascii="Times New Roman" w:eastAsia="Times New Roman" w:hAnsi="Times New Roman" w:cs="Times New Roman"/>
            <w:color w:val="2D5CA6"/>
            <w:sz w:val="24"/>
            <w:szCs w:val="24"/>
            <w:lang w:val="uk-UA" w:eastAsia="ru-RU"/>
          </w:rPr>
          <w:t>cabinet.tax.gov.ua</w:t>
        </w:r>
      </w:hyperlink>
      <w:r w:rsidRPr="00387CD4">
        <w:rPr>
          <w:rFonts w:ascii="Times New Roman" w:eastAsia="Times New Roman" w:hAnsi="Times New Roman" w:cs="Times New Roman"/>
          <w:color w:val="000000"/>
          <w:sz w:val="24"/>
          <w:szCs w:val="24"/>
          <w:lang w:val="uk-UA" w:eastAsia="ru-RU"/>
        </w:rPr>
        <w:t>);</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i/>
          <w:iCs/>
          <w:color w:val="000000"/>
          <w:sz w:val="24"/>
          <w:szCs w:val="24"/>
          <w:lang w:val="uk-UA" w:eastAsia="ru-RU"/>
        </w:rPr>
        <w:t>через мобільний застосунок «Дія»</w:t>
      </w:r>
      <w:r w:rsidRPr="00387CD4">
        <w:rPr>
          <w:rFonts w:ascii="Times New Roman" w:eastAsia="Times New Roman" w:hAnsi="Times New Roman" w:cs="Times New Roman"/>
          <w:color w:val="000000"/>
          <w:sz w:val="24"/>
          <w:szCs w:val="24"/>
          <w:lang w:val="uk-UA" w:eastAsia="ru-RU"/>
        </w:rPr>
        <w:t>.</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Своєчасне оновлення персональних даних допомагає уникнути непорозумінь під час отримання податкових послуг та забезпечує достовірність інформації в державних реєстрах.</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lastRenderedPageBreak/>
        <w:t> </w:t>
      </w:r>
    </w:p>
    <w:p w:rsidR="005522DA" w:rsidRPr="00387CD4" w:rsidRDefault="005613EB"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hyperlink r:id="rId10" w:history="1">
        <w:r w:rsidR="005522DA" w:rsidRPr="00387CD4">
          <w:rPr>
            <w:rFonts w:ascii="Times New Roman" w:eastAsia="Times New Roman" w:hAnsi="Times New Roman" w:cs="Times New Roman"/>
            <w:color w:val="2D5CA6"/>
            <w:sz w:val="24"/>
            <w:szCs w:val="24"/>
            <w:lang w:val="uk-UA" w:eastAsia="ru-RU"/>
          </w:rPr>
          <w:t>https://zir.tax.gov.ua/main/bz/view/?src=ques&amp;id=44465</w:t>
        </w:r>
      </w:hyperlink>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Яким</w:t>
      </w:r>
      <w:proofErr w:type="spellEnd"/>
      <w:r w:rsidRPr="00387CD4">
        <w:rPr>
          <w:rFonts w:ascii="Times New Roman" w:eastAsia="Times New Roman" w:hAnsi="Times New Roman" w:cs="Times New Roman"/>
          <w:b/>
          <w:color w:val="1D1D1B"/>
          <w:kern w:val="36"/>
          <w:sz w:val="24"/>
          <w:szCs w:val="24"/>
          <w:lang w:eastAsia="ru-RU"/>
        </w:rPr>
        <w:t xml:space="preserve"> чином </w:t>
      </w:r>
      <w:proofErr w:type="spellStart"/>
      <w:r w:rsidRPr="00387CD4">
        <w:rPr>
          <w:rFonts w:ascii="Times New Roman" w:eastAsia="Times New Roman" w:hAnsi="Times New Roman" w:cs="Times New Roman"/>
          <w:b/>
          <w:color w:val="1D1D1B"/>
          <w:kern w:val="36"/>
          <w:sz w:val="24"/>
          <w:szCs w:val="24"/>
          <w:lang w:eastAsia="ru-RU"/>
        </w:rPr>
        <w:t>малолітній</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особі</w:t>
      </w:r>
      <w:proofErr w:type="spellEnd"/>
      <w:r w:rsidRPr="00387CD4">
        <w:rPr>
          <w:rFonts w:ascii="Times New Roman" w:eastAsia="Times New Roman" w:hAnsi="Times New Roman" w:cs="Times New Roman"/>
          <w:b/>
          <w:color w:val="1D1D1B"/>
          <w:kern w:val="36"/>
          <w:sz w:val="24"/>
          <w:szCs w:val="24"/>
          <w:lang w:eastAsia="ru-RU"/>
        </w:rPr>
        <w:t xml:space="preserve"> (до 14 </w:t>
      </w:r>
      <w:proofErr w:type="spellStart"/>
      <w:r w:rsidRPr="00387CD4">
        <w:rPr>
          <w:rFonts w:ascii="Times New Roman" w:eastAsia="Times New Roman" w:hAnsi="Times New Roman" w:cs="Times New Roman"/>
          <w:b/>
          <w:color w:val="1D1D1B"/>
          <w:kern w:val="36"/>
          <w:sz w:val="24"/>
          <w:szCs w:val="24"/>
          <w:lang w:eastAsia="ru-RU"/>
        </w:rPr>
        <w:t>років</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отримати</w:t>
      </w:r>
      <w:proofErr w:type="spellEnd"/>
      <w:r w:rsidRPr="00387CD4">
        <w:rPr>
          <w:rFonts w:ascii="Times New Roman" w:eastAsia="Times New Roman" w:hAnsi="Times New Roman" w:cs="Times New Roman"/>
          <w:b/>
          <w:color w:val="1D1D1B"/>
          <w:kern w:val="36"/>
          <w:sz w:val="24"/>
          <w:szCs w:val="24"/>
          <w:lang w:eastAsia="ru-RU"/>
        </w:rPr>
        <w:t xml:space="preserve"> документ, </w:t>
      </w:r>
      <w:proofErr w:type="spellStart"/>
      <w:r w:rsidRPr="00387CD4">
        <w:rPr>
          <w:rFonts w:ascii="Times New Roman" w:eastAsia="Times New Roman" w:hAnsi="Times New Roman" w:cs="Times New Roman"/>
          <w:b/>
          <w:color w:val="1D1D1B"/>
          <w:kern w:val="36"/>
          <w:sz w:val="24"/>
          <w:szCs w:val="24"/>
          <w:lang w:eastAsia="ru-RU"/>
        </w:rPr>
        <w:t>що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засвідчує</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реєстрацію</w:t>
      </w:r>
      <w:proofErr w:type="spellEnd"/>
      <w:r w:rsidRPr="00387CD4">
        <w:rPr>
          <w:rFonts w:ascii="Times New Roman" w:eastAsia="Times New Roman" w:hAnsi="Times New Roman" w:cs="Times New Roman"/>
          <w:b/>
          <w:color w:val="1D1D1B"/>
          <w:kern w:val="36"/>
          <w:sz w:val="24"/>
          <w:szCs w:val="24"/>
          <w:lang w:eastAsia="ru-RU"/>
        </w:rPr>
        <w:t xml:space="preserve"> у ДРФО – </w:t>
      </w:r>
      <w:proofErr w:type="spellStart"/>
      <w:r w:rsidRPr="00387CD4">
        <w:rPr>
          <w:rFonts w:ascii="Times New Roman" w:eastAsia="Times New Roman" w:hAnsi="Times New Roman" w:cs="Times New Roman"/>
          <w:b/>
          <w:color w:val="1D1D1B"/>
          <w:kern w:val="36"/>
          <w:sz w:val="24"/>
          <w:szCs w:val="24"/>
          <w:lang w:eastAsia="ru-RU"/>
        </w:rPr>
        <w:t>платників</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податків</w:t>
      </w:r>
      <w:proofErr w:type="spellEnd"/>
      <w:r w:rsidRPr="00387CD4">
        <w:rPr>
          <w:rFonts w:ascii="Times New Roman" w:eastAsia="Times New Roman" w:hAnsi="Times New Roman" w:cs="Times New Roman"/>
          <w:b/>
          <w:color w:val="1D1D1B"/>
          <w:kern w:val="36"/>
          <w:sz w:val="24"/>
          <w:szCs w:val="24"/>
          <w:lang w:eastAsia="ru-RU"/>
        </w:rPr>
        <w:t xml:space="preserve"> у </w:t>
      </w:r>
      <w:proofErr w:type="spellStart"/>
      <w:r w:rsidRPr="00387CD4">
        <w:rPr>
          <w:rFonts w:ascii="Times New Roman" w:eastAsia="Times New Roman" w:hAnsi="Times New Roman" w:cs="Times New Roman"/>
          <w:b/>
          <w:color w:val="1D1D1B"/>
          <w:kern w:val="36"/>
          <w:sz w:val="24"/>
          <w:szCs w:val="24"/>
          <w:lang w:eastAsia="ru-RU"/>
        </w:rPr>
        <w:t>разі</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його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втрати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або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зіпсування</w:t>
      </w:r>
      <w:proofErr w:type="spellEnd"/>
      <w:r w:rsidRPr="00387CD4">
        <w:rPr>
          <w:rFonts w:ascii="Times New Roman" w:eastAsia="Times New Roman" w:hAnsi="Times New Roman" w:cs="Times New Roman"/>
          <w:b/>
          <w:color w:val="1D1D1B"/>
          <w:kern w:val="36"/>
          <w:sz w:val="24"/>
          <w:szCs w:val="24"/>
          <w:lang w:eastAsia="ru-RU"/>
        </w:rPr>
        <w:t>?</w:t>
      </w:r>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F9015D">
        <w:rPr>
          <w:rFonts w:ascii="Times New Roman" w:eastAsia="Times New Roman" w:hAnsi="Times New Roman" w:cs="Times New Roman"/>
          <w:color w:val="000000"/>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звертає увагу.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Для того, щоб отримати малолітній особі (до 14 років) документ, що засвідчує реєстрацію у Державному реєстрі фізичних осіб – платників податків (ДРФО) у разі його втрати або зіпсування, один із батьків подає заяву про внесення змін до ДРФО за формою № 5ДР (далі – Заява за ф. 5ДР) стосовно малолітньої особи (до 14 років) або особи віком від 14 до 18 років, яка ще не отримала паспорт громадянина України вперше, крім випадків подання такої заяви стосовно неповнолітньої особи для оформлення картки платника податків в електронній формі, за наявності документа, що посвідчує його особу, та свідоцтва про народження дитини до контролюючого органу за своєю податковою адресою (місцем проживання), а у разі зміни місця проживання – до контролюючого органу за новим місцем проживання або до будь-якого контролюючого органу.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Крім того, один із батьків може подати Заяву за ф. № 5ДР в електронній формі:</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за допомогою інформаційно-комунікаційної системи «Електронний кабінет»;</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через мобільний застосунок «Дія»;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засобами Порталу Дія або через центр надання адміністративних послуг засобами Порталу Дія (після технічної реалізації такої можливості);</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громадяни України, які перебувають за межами України – засобами інформаційно-комунікаційної системи «е-Консул» (після технічної реалізації такої можливості).</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За зверненням одного з батьків контролюючий орган видає документ, що засвідчує реєстрацію у ДРФО.</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За бажанням особи (громадянина України) картка платника податків може бути сформована в електронній формі.</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Детальніше – за посиланням </w:t>
      </w:r>
      <w:hyperlink r:id="rId11" w:history="1">
        <w:r w:rsidRPr="00387CD4">
          <w:rPr>
            <w:rFonts w:ascii="Times New Roman" w:eastAsia="Times New Roman" w:hAnsi="Times New Roman" w:cs="Times New Roman"/>
            <w:color w:val="2D5CA6"/>
            <w:sz w:val="24"/>
            <w:szCs w:val="24"/>
            <w:lang w:val="uk-UA" w:eastAsia="ru-RU"/>
          </w:rPr>
          <w:t>https://zir.tax.gov.ua/main/bz/view/?src=ques&amp;id=44631</w:t>
        </w:r>
      </w:hyperlink>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r w:rsidRPr="00387CD4">
        <w:rPr>
          <w:rFonts w:ascii="Times New Roman" w:eastAsia="Times New Roman" w:hAnsi="Times New Roman" w:cs="Times New Roman"/>
          <w:b/>
          <w:color w:val="1D1D1B"/>
          <w:kern w:val="36"/>
          <w:sz w:val="24"/>
          <w:szCs w:val="24"/>
          <w:lang w:eastAsia="ru-RU"/>
        </w:rPr>
        <w:t xml:space="preserve">У </w:t>
      </w:r>
      <w:proofErr w:type="spellStart"/>
      <w:r w:rsidRPr="00387CD4">
        <w:rPr>
          <w:rFonts w:ascii="Times New Roman" w:eastAsia="Times New Roman" w:hAnsi="Times New Roman" w:cs="Times New Roman"/>
          <w:b/>
          <w:color w:val="1D1D1B"/>
          <w:kern w:val="36"/>
          <w:sz w:val="24"/>
          <w:szCs w:val="24"/>
          <w:lang w:eastAsia="ru-RU"/>
        </w:rPr>
        <w:t>власника</w:t>
      </w:r>
      <w:proofErr w:type="spellEnd"/>
      <w:r w:rsidRPr="00387CD4">
        <w:rPr>
          <w:rFonts w:ascii="Times New Roman" w:eastAsia="Times New Roman" w:hAnsi="Times New Roman" w:cs="Times New Roman"/>
          <w:b/>
          <w:color w:val="1D1D1B"/>
          <w:kern w:val="36"/>
          <w:sz w:val="24"/>
          <w:szCs w:val="24"/>
          <w:lang w:eastAsia="ru-RU"/>
        </w:rPr>
        <w:t xml:space="preserve"> квартира </w:t>
      </w:r>
      <w:proofErr w:type="spellStart"/>
      <w:r w:rsidRPr="00387CD4">
        <w:rPr>
          <w:rFonts w:ascii="Times New Roman" w:eastAsia="Times New Roman" w:hAnsi="Times New Roman" w:cs="Times New Roman"/>
          <w:b/>
          <w:color w:val="1D1D1B"/>
          <w:kern w:val="36"/>
          <w:sz w:val="24"/>
          <w:szCs w:val="24"/>
          <w:lang w:eastAsia="ru-RU"/>
        </w:rPr>
        <w:t>загальною</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площею</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більше</w:t>
      </w:r>
      <w:proofErr w:type="spellEnd"/>
      <w:r w:rsidRPr="00387CD4">
        <w:rPr>
          <w:rFonts w:ascii="Times New Roman" w:eastAsia="Times New Roman" w:hAnsi="Times New Roman" w:cs="Times New Roman"/>
          <w:b/>
          <w:color w:val="1D1D1B"/>
          <w:kern w:val="36"/>
          <w:sz w:val="24"/>
          <w:szCs w:val="24"/>
          <w:lang w:eastAsia="ru-RU"/>
        </w:rPr>
        <w:t xml:space="preserve"> 300 кв. м та/</w:t>
      </w:r>
      <w:proofErr w:type="spellStart"/>
      <w:r w:rsidRPr="00387CD4">
        <w:rPr>
          <w:rFonts w:ascii="Times New Roman" w:eastAsia="Times New Roman" w:hAnsi="Times New Roman" w:cs="Times New Roman"/>
          <w:b/>
          <w:color w:val="1D1D1B"/>
          <w:kern w:val="36"/>
          <w:sz w:val="24"/>
          <w:szCs w:val="24"/>
          <w:lang w:eastAsia="ru-RU"/>
        </w:rPr>
        <w:t>або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будинок</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більше</w:t>
      </w:r>
      <w:proofErr w:type="spellEnd"/>
      <w:r w:rsidRPr="00387CD4">
        <w:rPr>
          <w:rFonts w:ascii="Times New Roman" w:eastAsia="Times New Roman" w:hAnsi="Times New Roman" w:cs="Times New Roman"/>
          <w:b/>
          <w:color w:val="1D1D1B"/>
          <w:kern w:val="36"/>
          <w:sz w:val="24"/>
          <w:szCs w:val="24"/>
          <w:lang w:eastAsia="ru-RU"/>
        </w:rPr>
        <w:t xml:space="preserve"> 500 кв. м: </w:t>
      </w:r>
      <w:proofErr w:type="spellStart"/>
      <w:r w:rsidRPr="00387CD4">
        <w:rPr>
          <w:rFonts w:ascii="Times New Roman" w:eastAsia="Times New Roman" w:hAnsi="Times New Roman" w:cs="Times New Roman"/>
          <w:b/>
          <w:color w:val="1D1D1B"/>
          <w:kern w:val="36"/>
          <w:sz w:val="24"/>
          <w:szCs w:val="24"/>
          <w:lang w:eastAsia="ru-RU"/>
        </w:rPr>
        <w:t>чи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застосовується</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пільга</w:t>
      </w:r>
      <w:proofErr w:type="spellEnd"/>
      <w:r w:rsidRPr="00387CD4">
        <w:rPr>
          <w:rFonts w:ascii="Times New Roman" w:eastAsia="Times New Roman" w:hAnsi="Times New Roman" w:cs="Times New Roman"/>
          <w:b/>
          <w:color w:val="1D1D1B"/>
          <w:kern w:val="36"/>
          <w:sz w:val="24"/>
          <w:szCs w:val="24"/>
          <w:lang w:eastAsia="ru-RU"/>
        </w:rPr>
        <w:t xml:space="preserve"> з </w:t>
      </w:r>
      <w:proofErr w:type="spellStart"/>
      <w:r w:rsidRPr="00387CD4">
        <w:rPr>
          <w:rFonts w:ascii="Times New Roman" w:eastAsia="Times New Roman" w:hAnsi="Times New Roman" w:cs="Times New Roman"/>
          <w:b/>
          <w:color w:val="1D1D1B"/>
          <w:kern w:val="36"/>
          <w:sz w:val="24"/>
          <w:szCs w:val="24"/>
          <w:lang w:eastAsia="ru-RU"/>
        </w:rPr>
        <w:t>податку</w:t>
      </w:r>
      <w:proofErr w:type="spellEnd"/>
      <w:r w:rsidRPr="00387CD4">
        <w:rPr>
          <w:rFonts w:ascii="Times New Roman" w:eastAsia="Times New Roman" w:hAnsi="Times New Roman" w:cs="Times New Roman"/>
          <w:b/>
          <w:color w:val="1D1D1B"/>
          <w:kern w:val="36"/>
          <w:sz w:val="24"/>
          <w:szCs w:val="24"/>
          <w:lang w:eastAsia="ru-RU"/>
        </w:rPr>
        <w:t xml:space="preserve"> на </w:t>
      </w:r>
      <w:proofErr w:type="spellStart"/>
      <w:r w:rsidRPr="00387CD4">
        <w:rPr>
          <w:rFonts w:ascii="Times New Roman" w:eastAsia="Times New Roman" w:hAnsi="Times New Roman" w:cs="Times New Roman"/>
          <w:b/>
          <w:color w:val="1D1D1B"/>
          <w:kern w:val="36"/>
          <w:sz w:val="24"/>
          <w:szCs w:val="24"/>
          <w:lang w:eastAsia="ru-RU"/>
        </w:rPr>
        <w:t>нерухоме</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майно</w:t>
      </w:r>
      <w:proofErr w:type="spellEnd"/>
      <w:r w:rsidRPr="00387CD4">
        <w:rPr>
          <w:rFonts w:ascii="Times New Roman" w:eastAsia="Times New Roman" w:hAnsi="Times New Roman" w:cs="Times New Roman"/>
          <w:b/>
          <w:color w:val="1D1D1B"/>
          <w:kern w:val="36"/>
          <w:sz w:val="24"/>
          <w:szCs w:val="24"/>
          <w:lang w:eastAsia="ru-RU"/>
        </w:rPr>
        <w:t>?</w:t>
      </w:r>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F9015D">
        <w:rPr>
          <w:rFonts w:ascii="Times New Roman" w:eastAsia="Times New Roman" w:hAnsi="Times New Roman" w:cs="Times New Roman"/>
          <w:color w:val="000000"/>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звертає увагу на таке.</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Підпунктом 266.4.1 п. 266.4 ст. 266 Податкового кодексу України (далі – ПКУ) визначено, що база оподаткування об’єкта/об’єктів житлової нерухомості, в тому числі їх часток, що перебувають у власності фізичної особи платника податку на нерухоме майно, відмінне від земельної ділянки (далі – Податок), зменшується: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а) для квартири/квартир незалежно від їх кількості – на 60 кв. метрів;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б) для житлового будинку/будинків незалежно від їх кількості – на 120 кв. метрів;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lastRenderedPageBreak/>
        <w:t>в) для різних типів об’єктів житлової нерухомості, в тому числі їх часток (у разі одночасного перебування у власності платника податку квартири/квартир та житлового будинку / будинків, у тому числі їх часток), – на 180 кв. метрів.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Таке зменшення надається один раз за кожний базовий податковий (звітний) період (рік).</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Також, згідно з абзацом першим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266.4.2 п. 266.4 ст. 266 ПКУ сільські, селищні, міські ради встановлюють пільги з податку, що сплачується на відповідній території, з об’єктів житлової та/або нежитлової нерухомості, що перебувають у власності фізичних або юридичних осіб, громадських об’єднань, благодійних організацій, релігійних організацій України, статути (положення) яких зареєстровані у встановленому законом порядку, та використовуються для забезпечення діяльності, передбаченої такими статутами (положеннями).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Відповідно до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xml:space="preserve">. 266.4.3 п. 266.4 ст. 266 ПКУ пільги з податку, передбачені підпунктами 266.4.1 та 266.4.2 п. 266.4 ст. 266 ПКУ для фізичних осіб, не застосовуються до: об’єкта/об’єктів оподаткування, якщо площа такого/таких об’єкта/об’єктів перевищує п’ятикратний розмір неоподатковуваної площі, встановленої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266.4.1 п. 266.4 ст. 266 ПКУ; об’єкта/об’єктів оподаткування, що використовуються їх власниками з метою одержання доходів (здаються в оренду, лізинг, позичку, використовуються у підприємницькій діяльності).</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Порядок обчислення суми Податку визначений п. 266.7 ст. 266 ПКУ, згідно з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xml:space="preserve">. 266.7.1 прим. 1 п. 226.7 якого за наявності у власності платника податку об’єкта (об’єктів) житлової нерухомості, у тому числі його частки, що перебуває у власності фізичної чи юридичної особи – платника податку, загальна площа якого перевищує 300 кв. метрів (для квартири) та/або 500 кв. метрів (для будинку), сума Податку, розрахована відповідно до підпунктів «а» – «г»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266.7.1 п. 266.7 ст. 266 ПКУ, збільшується на 25000 грн на рік за кожен такий об’єкт житлової нерухомості (його частку).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Згідно з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17.1.4 п. 17.1 ст. 17 ПКУ платник податків має право користуватися податковими пільгами за наявності підстав у порядку, встановленому ПКУ.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Підставами для надання податкових пільг є особливості, що характеризують певну групу платників податків, вид їх діяльності, об’єкт оподаткування або характер та суспільне значення здійснюваних ними витрат (п. 30.2 ст. 30 ПКУ).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Податкова пільга надається, зокрема, шляхом зменшення податкового зобов’язання після нарахування податку та збору; встановлення зниженої ставки податку та збору; звільнення від сплати податку та збору (п. 30.9 ст. 30 ПКУ).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Враховуючи зазначене, пільги, встановлені органом місцевого самоврядування щодо зменшення бази оподаткування Податком для певних категорій громадян, не поширюються на збільшену суму Податку в розмірі 25 000 грн на рік, яка є фіксованою надбавкою (автоматично додається до загальної суми Податку, якщо у власності платника податку перебуває об’єкт (об’єкти) житлової нерухомості загальною площею більше 300 кв. метрів (для квартири) та/або 500 кв. метрів (для будинку).</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Протягом</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звітного</w:t>
      </w:r>
      <w:proofErr w:type="spellEnd"/>
      <w:r w:rsidRPr="00387CD4">
        <w:rPr>
          <w:rFonts w:ascii="Times New Roman" w:eastAsia="Times New Roman" w:hAnsi="Times New Roman" w:cs="Times New Roman"/>
          <w:b/>
          <w:color w:val="1D1D1B"/>
          <w:kern w:val="36"/>
          <w:sz w:val="24"/>
          <w:szCs w:val="24"/>
          <w:lang w:eastAsia="ru-RU"/>
        </w:rPr>
        <w:t xml:space="preserve"> року </w:t>
      </w:r>
      <w:proofErr w:type="spellStart"/>
      <w:r w:rsidRPr="00387CD4">
        <w:rPr>
          <w:rFonts w:ascii="Times New Roman" w:eastAsia="Times New Roman" w:hAnsi="Times New Roman" w:cs="Times New Roman"/>
          <w:b/>
          <w:color w:val="1D1D1B"/>
          <w:kern w:val="36"/>
          <w:sz w:val="24"/>
          <w:szCs w:val="24"/>
          <w:lang w:eastAsia="ru-RU"/>
        </w:rPr>
        <w:t>термін</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використання</w:t>
      </w:r>
      <w:proofErr w:type="spellEnd"/>
      <w:r w:rsidRPr="00387CD4">
        <w:rPr>
          <w:rFonts w:ascii="Times New Roman" w:eastAsia="Times New Roman" w:hAnsi="Times New Roman" w:cs="Times New Roman"/>
          <w:b/>
          <w:color w:val="1D1D1B"/>
          <w:kern w:val="36"/>
          <w:sz w:val="24"/>
          <w:szCs w:val="24"/>
          <w:lang w:eastAsia="ru-RU"/>
        </w:rPr>
        <w:t xml:space="preserve"> легкового </w:t>
      </w:r>
      <w:proofErr w:type="spellStart"/>
      <w:r w:rsidRPr="00387CD4">
        <w:rPr>
          <w:rFonts w:ascii="Times New Roman" w:eastAsia="Times New Roman" w:hAnsi="Times New Roman" w:cs="Times New Roman"/>
          <w:b/>
          <w:color w:val="1D1D1B"/>
          <w:kern w:val="36"/>
          <w:sz w:val="24"/>
          <w:szCs w:val="24"/>
          <w:lang w:eastAsia="ru-RU"/>
        </w:rPr>
        <w:t>автомобіля</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досягне</w:t>
      </w:r>
      <w:proofErr w:type="spellEnd"/>
      <w:r w:rsidRPr="00387CD4">
        <w:rPr>
          <w:rFonts w:ascii="Times New Roman" w:eastAsia="Times New Roman" w:hAnsi="Times New Roman" w:cs="Times New Roman"/>
          <w:b/>
          <w:color w:val="1D1D1B"/>
          <w:kern w:val="36"/>
          <w:sz w:val="24"/>
          <w:szCs w:val="24"/>
          <w:lang w:eastAsia="ru-RU"/>
        </w:rPr>
        <w:t xml:space="preserve"> 5 </w:t>
      </w:r>
      <w:proofErr w:type="spellStart"/>
      <w:r w:rsidRPr="00387CD4">
        <w:rPr>
          <w:rFonts w:ascii="Times New Roman" w:eastAsia="Times New Roman" w:hAnsi="Times New Roman" w:cs="Times New Roman"/>
          <w:b/>
          <w:color w:val="1D1D1B"/>
          <w:kern w:val="36"/>
          <w:sz w:val="24"/>
          <w:szCs w:val="24"/>
          <w:lang w:eastAsia="ru-RU"/>
        </w:rPr>
        <w:t>років</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сплата</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юридичною</w:t>
      </w:r>
      <w:proofErr w:type="spellEnd"/>
      <w:r w:rsidRPr="00387CD4">
        <w:rPr>
          <w:rFonts w:ascii="Times New Roman" w:eastAsia="Times New Roman" w:hAnsi="Times New Roman" w:cs="Times New Roman"/>
          <w:b/>
          <w:color w:val="1D1D1B"/>
          <w:kern w:val="36"/>
          <w:sz w:val="24"/>
          <w:szCs w:val="24"/>
          <w:lang w:eastAsia="ru-RU"/>
        </w:rPr>
        <w:t xml:space="preserve"> собою транспортного </w:t>
      </w:r>
      <w:proofErr w:type="spellStart"/>
      <w:r w:rsidRPr="00387CD4">
        <w:rPr>
          <w:rFonts w:ascii="Times New Roman" w:eastAsia="Times New Roman" w:hAnsi="Times New Roman" w:cs="Times New Roman"/>
          <w:b/>
          <w:color w:val="1D1D1B"/>
          <w:kern w:val="36"/>
          <w:sz w:val="24"/>
          <w:szCs w:val="24"/>
          <w:lang w:eastAsia="ru-RU"/>
        </w:rPr>
        <w:t>податку</w:t>
      </w:r>
      <w:proofErr w:type="spellEnd"/>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F9015D">
        <w:rPr>
          <w:rFonts w:ascii="Times New Roman" w:eastAsia="Times New Roman" w:hAnsi="Times New Roman" w:cs="Times New Roman"/>
          <w:color w:val="000000"/>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інформує.</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lastRenderedPageBreak/>
        <w:t xml:space="preserve">Згідно з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xml:space="preserve">. 267.1.1 п. 267.1 ст. 267 </w:t>
      </w:r>
      <w:proofErr w:type="spellStart"/>
      <w:r w:rsidRPr="00387CD4">
        <w:rPr>
          <w:rFonts w:ascii="Times New Roman" w:eastAsia="Times New Roman" w:hAnsi="Times New Roman" w:cs="Times New Roman"/>
          <w:color w:val="000000"/>
          <w:sz w:val="24"/>
          <w:szCs w:val="24"/>
          <w:lang w:val="uk-UA" w:eastAsia="ru-RU"/>
        </w:rPr>
        <w:t>розд</w:t>
      </w:r>
      <w:proofErr w:type="spellEnd"/>
      <w:r w:rsidRPr="00387CD4">
        <w:rPr>
          <w:rFonts w:ascii="Times New Roman" w:eastAsia="Times New Roman" w:hAnsi="Times New Roman" w:cs="Times New Roman"/>
          <w:color w:val="000000"/>
          <w:sz w:val="24"/>
          <w:szCs w:val="24"/>
          <w:lang w:val="uk-UA" w:eastAsia="ru-RU"/>
        </w:rPr>
        <w:t xml:space="preserve">. ХІІ Податкового кодексу України (далі – ПКУ) платниками транспортного податку є фізичні та юридичні особи, в тому числі нерезиденти, які мають зареєстровані в Україні згідно з чинним законодавством власні легкові автомобілі, що відповідно до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267.2.1 п. 267.2 ст. 267 ПКУ є об’єктами оподаткування.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Об’єктом оподаткування є легкові автомобілі, з року випуску яких минуло не більше п’яти років (включно) та </w:t>
      </w:r>
      <w:proofErr w:type="spellStart"/>
      <w:r w:rsidRPr="00387CD4">
        <w:rPr>
          <w:rFonts w:ascii="Times New Roman" w:eastAsia="Times New Roman" w:hAnsi="Times New Roman" w:cs="Times New Roman"/>
          <w:color w:val="000000"/>
          <w:sz w:val="24"/>
          <w:szCs w:val="24"/>
          <w:lang w:val="uk-UA" w:eastAsia="ru-RU"/>
        </w:rPr>
        <w:t>середньоринкова</w:t>
      </w:r>
      <w:proofErr w:type="spellEnd"/>
      <w:r w:rsidRPr="00387CD4">
        <w:rPr>
          <w:rFonts w:ascii="Times New Roman" w:eastAsia="Times New Roman" w:hAnsi="Times New Roman" w:cs="Times New Roman"/>
          <w:color w:val="000000"/>
          <w:sz w:val="24"/>
          <w:szCs w:val="24"/>
          <w:lang w:val="uk-UA" w:eastAsia="ru-RU"/>
        </w:rPr>
        <w:t xml:space="preserve"> вартість яких становить понад 375 розмірів мінімальної заробітної плати, встановленої законом на 1 січня податкового (звітного) року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267.2.1 п. 267.2 ст. 267 ПКУ).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Підпунктом 267.6.4 п. 267.6 ст. 267 ПКУ встановлено, що платники податку – юридичні особи самостійно обчислюють суму податку станом на 1 січня звітного року і не пізніше 20 лютого цього ж року подають контролюючому органу за місцем реєстрації об’єкта оподаткування декларацію з транспортного податку за формою, встановленою у порядку, передбаченому ст. 46 ПКУ, з розбивкою річної суми рівними частками поквартально.</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У разі спливу п’ятирічного віку легкового автомобіля протягом звітного року податок сплачується за період з 1 січня цього року до початку місяця, наступного за місяцем, в якому вік такого автомобіля досяг (досягне) п’яти років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xml:space="preserve"> 267.6.7 п. 267.6 ст. 267 ПКУ).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Враховуючи викладене вище, юридична особа, яка має зареєстрований в Україні згідно з чинним законодавством власний легковий автомобіль, обчислює суму транспортного податку за період, який починається з 01 січня звітного року до початку місяця, наступного за місяцем, в якому вік такого автомобіля досяг (досягне) п’яти років.</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r w:rsidRPr="00387CD4">
        <w:rPr>
          <w:rFonts w:ascii="Times New Roman" w:eastAsia="Times New Roman" w:hAnsi="Times New Roman" w:cs="Times New Roman"/>
          <w:b/>
          <w:color w:val="1D1D1B"/>
          <w:kern w:val="36"/>
          <w:sz w:val="24"/>
          <w:szCs w:val="24"/>
          <w:lang w:eastAsia="ru-RU"/>
        </w:rPr>
        <w:t xml:space="preserve">До </w:t>
      </w:r>
      <w:proofErr w:type="spellStart"/>
      <w:r w:rsidRPr="00387CD4">
        <w:rPr>
          <w:rFonts w:ascii="Times New Roman" w:eastAsia="Times New Roman" w:hAnsi="Times New Roman" w:cs="Times New Roman"/>
          <w:b/>
          <w:color w:val="1D1D1B"/>
          <w:kern w:val="36"/>
          <w:sz w:val="24"/>
          <w:szCs w:val="24"/>
          <w:lang w:eastAsia="ru-RU"/>
        </w:rPr>
        <w:t>уваги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платників</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податку</w:t>
      </w:r>
      <w:proofErr w:type="spellEnd"/>
      <w:r w:rsidRPr="00387CD4">
        <w:rPr>
          <w:rFonts w:ascii="Times New Roman" w:eastAsia="Times New Roman" w:hAnsi="Times New Roman" w:cs="Times New Roman"/>
          <w:b/>
          <w:color w:val="1D1D1B"/>
          <w:kern w:val="36"/>
          <w:sz w:val="24"/>
          <w:szCs w:val="24"/>
          <w:lang w:eastAsia="ru-RU"/>
        </w:rPr>
        <w:t xml:space="preserve"> на </w:t>
      </w:r>
      <w:proofErr w:type="spellStart"/>
      <w:r w:rsidRPr="00387CD4">
        <w:rPr>
          <w:rFonts w:ascii="Times New Roman" w:eastAsia="Times New Roman" w:hAnsi="Times New Roman" w:cs="Times New Roman"/>
          <w:b/>
          <w:color w:val="1D1D1B"/>
          <w:kern w:val="36"/>
          <w:sz w:val="24"/>
          <w:szCs w:val="24"/>
          <w:lang w:eastAsia="ru-RU"/>
        </w:rPr>
        <w:t>нерухоме</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майно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відмінне</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від</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земельної</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ділянки</w:t>
      </w:r>
      <w:proofErr w:type="spellEnd"/>
      <w:r w:rsidRPr="00387CD4">
        <w:rPr>
          <w:rFonts w:ascii="Times New Roman" w:eastAsia="Times New Roman" w:hAnsi="Times New Roman" w:cs="Times New Roman"/>
          <w:b/>
          <w:color w:val="1D1D1B"/>
          <w:kern w:val="36"/>
          <w:sz w:val="24"/>
          <w:szCs w:val="24"/>
          <w:lang w:eastAsia="ru-RU"/>
        </w:rPr>
        <w:t>!</w:t>
      </w:r>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F9015D">
        <w:rPr>
          <w:rFonts w:ascii="Times New Roman" w:eastAsia="Times New Roman" w:hAnsi="Times New Roman" w:cs="Times New Roman"/>
          <w:color w:val="000000"/>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щодо: чи можуть власники житлової та/або нежитлової нерухомості для проведення звірки з податку на нерухоме майно, відмінне від земельної ділянки, в частині визначення належності будівлі до того чи іншого класу будівель надавати підтверджуючі документи, відмінні від витягу з Державного реєстру речових прав на нерухоме майно (технічні паспорти на будівлі, рішення суду, витяги з Реєстру будівельної діяльності щодо інформації про технічні інвентаризації тощо, повідомляє.</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Відповідно до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266.7.3 п. 266.7 ст. 266 Податкового кодексу України (далі – ПКУ) платники податку на нерухоме майно, відмінне від земельної ділянки, мають право звернутися з письмовою заявою до контролюючого органу за своєю податковою адресою для проведення звірки даних щодо: об’єктів житлової та/або нежитлової нерухомості, в тому числі їх часток, що перебувають у власності платника податку; розміру загальної площі об’єктів житлової та/або нежитлової нерухомості, що перебувають у власності платника податку; права на користування пільгою із сплати податку; розміру ставки податку; нарахованої суми податку.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на право власності, контролюючий орган за податковою адресою платника податку проводить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lastRenderedPageBreak/>
        <w:t>Визначення належності будівель до того чи іншого класу будівель проводиться на підставі документів, що підтверджують право власності, з врахуванням класифікаційних ознак та функціонального призначення такого об’єкта нерухомості, згідно з Національним «Класифікатором будівель і споруд» НК 018:2023, затвердженим наказом Міністерства економіки України від 16 травня 2023 року № 3573.</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При цьому, з врахуванням положень абзацу другого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266.7.3 п. 266.7 ст. 266 ПКУ перелік документів не є вичерпним, і документ, що офіційно підтверджує характеристики об’єкта, може бути прийнятий для звірки.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Згідно з абзацом другим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266.7.4 п. 266.7 ст. 266 ПКУ у разі подання платником податку контролюючому органу правовстановлюючих документів на нерухоме майно, відомості про яке відсутні у базі даних інформаційних систем центрального органу виконавчої влади, що реалізує державну податкову політику, сплата податку фізичними особами здійснюється на підставі поданих платником податку відомостей до отримання контролюючим органом відомостей від органів державної реєстрації прав на нерухоме майно про перехід права власності на об’єкт оподаткування.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Враховуючи зазначене, власники житлових та нежитлових об’єктів для проведення звірки даних з податку на нерухоме майно, відмінне від земельної ділянки, в частині визначення належності будівлі до того чи іншого класу будівель можуть надавати інші документи, відмінні від витягу з Державного реєстру речових прав на нерухоме майно, що офіційно підтверджують характеристики об’єкта.</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Чи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поширюється</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обмеження</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щодо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граничної</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суми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розрахунків</w:t>
      </w:r>
      <w:proofErr w:type="spellEnd"/>
      <w:r w:rsidRPr="00387CD4">
        <w:rPr>
          <w:rFonts w:ascii="Times New Roman" w:eastAsia="Times New Roman" w:hAnsi="Times New Roman" w:cs="Times New Roman"/>
          <w:b/>
          <w:color w:val="1D1D1B"/>
          <w:kern w:val="36"/>
          <w:sz w:val="24"/>
          <w:szCs w:val="24"/>
          <w:lang w:eastAsia="ru-RU"/>
        </w:rPr>
        <w:t xml:space="preserve"> на </w:t>
      </w:r>
      <w:proofErr w:type="spellStart"/>
      <w:r w:rsidRPr="00387CD4">
        <w:rPr>
          <w:rFonts w:ascii="Times New Roman" w:eastAsia="Times New Roman" w:hAnsi="Times New Roman" w:cs="Times New Roman"/>
          <w:b/>
          <w:color w:val="1D1D1B"/>
          <w:kern w:val="36"/>
          <w:sz w:val="24"/>
          <w:szCs w:val="24"/>
          <w:lang w:eastAsia="ru-RU"/>
        </w:rPr>
        <w:t>розрахунки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які</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проводяться</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із</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застосуванням</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електронних</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платіжних</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засобів</w:t>
      </w:r>
      <w:proofErr w:type="spellEnd"/>
      <w:r w:rsidRPr="00387CD4">
        <w:rPr>
          <w:rFonts w:ascii="Times New Roman" w:eastAsia="Times New Roman" w:hAnsi="Times New Roman" w:cs="Times New Roman"/>
          <w:b/>
          <w:color w:val="1D1D1B"/>
          <w:kern w:val="36"/>
          <w:sz w:val="24"/>
          <w:szCs w:val="24"/>
          <w:lang w:eastAsia="ru-RU"/>
        </w:rPr>
        <w:t>?</w:t>
      </w:r>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F9015D">
        <w:rPr>
          <w:rFonts w:ascii="Times New Roman" w:eastAsia="Times New Roman" w:hAnsi="Times New Roman" w:cs="Times New Roman"/>
          <w:color w:val="000000"/>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звертає увагу.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Відповідно до п. 6 </w:t>
      </w:r>
      <w:proofErr w:type="spellStart"/>
      <w:r w:rsidRPr="00387CD4">
        <w:rPr>
          <w:rFonts w:ascii="Times New Roman" w:eastAsia="Times New Roman" w:hAnsi="Times New Roman" w:cs="Times New Roman"/>
          <w:color w:val="000000"/>
          <w:sz w:val="24"/>
          <w:szCs w:val="24"/>
          <w:lang w:val="uk-UA" w:eastAsia="ru-RU"/>
        </w:rPr>
        <w:t>розд</w:t>
      </w:r>
      <w:proofErr w:type="spellEnd"/>
      <w:r w:rsidRPr="00387CD4">
        <w:rPr>
          <w:rFonts w:ascii="Times New Roman" w:eastAsia="Times New Roman" w:hAnsi="Times New Roman" w:cs="Times New Roman"/>
          <w:color w:val="000000"/>
          <w:sz w:val="24"/>
          <w:szCs w:val="24"/>
          <w:lang w:val="uk-UA" w:eastAsia="ru-RU"/>
        </w:rPr>
        <w:t>. ІІ Положення про ведення касових операцій у національній валюті в Україні, затвердженого постановою Правління Національного банку України від 29 грудня 2017 року № 148 із змінами та доповненнями (далі – Положення № 148), суб’єкти господарювання мають право здійснювати розрахунки готівкою протягом одного дня за одним або кількома платіжними документами: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1) між собою – у розмірі до 10000 (десяти тисяч) грн включно;</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2) з фізичними особами – у розмірі до 50000 (п’ятдесяти тисяч) грн включно.</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Суб’єкти господарювання у разі зняття готівкових коштів із рахунків з метою здійснення готівкових розрахунків із фізичними особами зобов’язані надавати на запит надавачів платіжних послуг підтвердні документи, на підставі яких здійснюються такі готівкові розрахунки, необхідні надавачам платіжних послуг для здійснення заходів належної перевірки клієнта з урахуванням ризик-орієнтованого підходу.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Платежі понад установлені граничні суми проводяться через надавачів платіжних послуг шляхом переказу коштів із рахунку на рахунок або внесення коштів до кас надавачів платіжних послуг для подальшого їх переказу на рахунки. Кількість суб’єктів господарювання та фізичних осіб, з якими здійснюються готівкові розрахунки, протягом дня не обмежується.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Обмеження, установлене в п. 6 </w:t>
      </w:r>
      <w:proofErr w:type="spellStart"/>
      <w:r w:rsidRPr="00387CD4">
        <w:rPr>
          <w:rFonts w:ascii="Times New Roman" w:eastAsia="Times New Roman" w:hAnsi="Times New Roman" w:cs="Times New Roman"/>
          <w:color w:val="000000"/>
          <w:sz w:val="24"/>
          <w:szCs w:val="24"/>
          <w:lang w:val="uk-UA" w:eastAsia="ru-RU"/>
        </w:rPr>
        <w:t>розд</w:t>
      </w:r>
      <w:proofErr w:type="spellEnd"/>
      <w:r w:rsidRPr="00387CD4">
        <w:rPr>
          <w:rFonts w:ascii="Times New Roman" w:eastAsia="Times New Roman" w:hAnsi="Times New Roman" w:cs="Times New Roman"/>
          <w:color w:val="000000"/>
          <w:sz w:val="24"/>
          <w:szCs w:val="24"/>
          <w:lang w:val="uk-UA" w:eastAsia="ru-RU"/>
        </w:rPr>
        <w:t>. II Положення № 148, стосується також розрахунків під час оплати за товари, придбані на виробничі (господарські) потреби за рахунок готівки, одержаної за допомогою платіжного інструменту.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lastRenderedPageBreak/>
        <w:t xml:space="preserve">Згідно з ст. 1 </w:t>
      </w:r>
      <w:proofErr w:type="spellStart"/>
      <w:r w:rsidRPr="00387CD4">
        <w:rPr>
          <w:rFonts w:ascii="Times New Roman" w:eastAsia="Times New Roman" w:hAnsi="Times New Roman" w:cs="Times New Roman"/>
          <w:color w:val="000000"/>
          <w:sz w:val="24"/>
          <w:szCs w:val="24"/>
          <w:lang w:val="uk-UA" w:eastAsia="ru-RU"/>
        </w:rPr>
        <w:t>розд</w:t>
      </w:r>
      <w:proofErr w:type="spellEnd"/>
      <w:r w:rsidRPr="00387CD4">
        <w:rPr>
          <w:rFonts w:ascii="Times New Roman" w:eastAsia="Times New Roman" w:hAnsi="Times New Roman" w:cs="Times New Roman"/>
          <w:color w:val="000000"/>
          <w:sz w:val="24"/>
          <w:szCs w:val="24"/>
          <w:lang w:val="uk-UA" w:eastAsia="ru-RU"/>
        </w:rPr>
        <w:t>. І Закону України від 30 червня 2021 року № 1591-IX «Про платіжні послуги» (із змінами та доповненнями) електронний платіжний засіб – платіжний інструмент, реалізований на будь-якому носії, що містить в електронній формі дані, необхідні для ініціювання платіжної операції та/або здійснення інших операцій, визначених договором з емітентом;</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платіжна картка – електронний платіжний засіб у вигляді пластикової чи іншого виду картки.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Враховуючи викладене, обмеження щодо граничної суми розрахунків не поширюється на розрахунки, які проводяться із застосуванням електронних платіжних засобів (платіжних карток).</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Механізм</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сплати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платежів</w:t>
      </w:r>
      <w:proofErr w:type="spellEnd"/>
      <w:r w:rsidRPr="00387CD4">
        <w:rPr>
          <w:rFonts w:ascii="Times New Roman" w:eastAsia="Times New Roman" w:hAnsi="Times New Roman" w:cs="Times New Roman"/>
          <w:b/>
          <w:color w:val="1D1D1B"/>
          <w:kern w:val="36"/>
          <w:sz w:val="24"/>
          <w:szCs w:val="24"/>
          <w:lang w:eastAsia="ru-RU"/>
        </w:rPr>
        <w:t xml:space="preserve"> з </w:t>
      </w:r>
      <w:proofErr w:type="spellStart"/>
      <w:r w:rsidRPr="00387CD4">
        <w:rPr>
          <w:rFonts w:ascii="Times New Roman" w:eastAsia="Times New Roman" w:hAnsi="Times New Roman" w:cs="Times New Roman"/>
          <w:b/>
          <w:color w:val="1D1D1B"/>
          <w:kern w:val="36"/>
          <w:sz w:val="24"/>
          <w:szCs w:val="24"/>
          <w:lang w:eastAsia="ru-RU"/>
        </w:rPr>
        <w:t>використанням</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єдиного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рахунку</w:t>
      </w:r>
      <w:proofErr w:type="spellEnd"/>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F9015D">
        <w:rPr>
          <w:rFonts w:ascii="Times New Roman" w:eastAsia="Times New Roman" w:hAnsi="Times New Roman" w:cs="Times New Roman"/>
          <w:color w:val="000000"/>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нагадує, що Порядок функціонування єдиного рахунку та виконання норм статті 35</w:t>
      </w:r>
      <w:r w:rsidR="005522DA" w:rsidRPr="00F9015D">
        <w:rPr>
          <w:rFonts w:ascii="Times New Roman" w:eastAsia="Times New Roman" w:hAnsi="Times New Roman" w:cs="Times New Roman"/>
          <w:color w:val="000000"/>
          <w:sz w:val="24"/>
          <w:szCs w:val="24"/>
          <w:lang w:val="uk-UA" w:eastAsia="ru-RU"/>
        </w:rPr>
        <w:t>1</w:t>
      </w:r>
      <w:r w:rsidR="005522DA" w:rsidRPr="00387CD4">
        <w:rPr>
          <w:rFonts w:ascii="Times New Roman" w:eastAsia="Times New Roman" w:hAnsi="Times New Roman" w:cs="Times New Roman"/>
          <w:color w:val="000000"/>
          <w:sz w:val="24"/>
          <w:szCs w:val="24"/>
          <w:lang w:val="uk-UA" w:eastAsia="ru-RU"/>
        </w:rPr>
        <w:t> Податкового кодексу України центральними органами виконавчої влади затверджений постановою Кабінету Міністрів України від 29 квітня 2020 року № 321 (далі – Порядок).</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Порядок визначає механізм функціонування єдиного рахунка для сплати грошових зобов'язань та/або податкового боргу з податків і зборів, передбачених Податковим кодексом України, єдиного внеску включаючи пеню та штрафи відповідно до положень Закону України «Про збір та облік єдиного внеску на загальнообов'язкове державне соціальне страхування» та інших платежів, що визначені відповідним законодавством та контроль за справлянням яких покладено на ДПС.</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Щоб перейти на єдиний рахунок, необхідно здійснити </w:t>
      </w:r>
      <w:r w:rsidRPr="00387CD4">
        <w:rPr>
          <w:rFonts w:ascii="Times New Roman" w:eastAsia="Times New Roman" w:hAnsi="Times New Roman" w:cs="Times New Roman"/>
          <w:b/>
          <w:bCs/>
          <w:i/>
          <w:iCs/>
          <w:color w:val="000000"/>
          <w:sz w:val="24"/>
          <w:szCs w:val="24"/>
          <w:lang w:val="uk-UA" w:eastAsia="ru-RU"/>
        </w:rPr>
        <w:t>три простих кроки</w:t>
      </w:r>
      <w:r w:rsidRPr="00387CD4">
        <w:rPr>
          <w:rFonts w:ascii="Times New Roman" w:eastAsia="Times New Roman" w:hAnsi="Times New Roman" w:cs="Times New Roman"/>
          <w:color w:val="000000"/>
          <w:sz w:val="24"/>
          <w:szCs w:val="24"/>
          <w:lang w:val="uk-UA" w:eastAsia="ru-RU"/>
        </w:rPr>
        <w:t>: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i/>
          <w:iCs/>
          <w:color w:val="000000"/>
          <w:sz w:val="24"/>
          <w:szCs w:val="24"/>
          <w:lang w:val="uk-UA" w:eastAsia="ru-RU"/>
        </w:rPr>
        <w:t>перший</w:t>
      </w:r>
      <w:r w:rsidRPr="00387CD4">
        <w:rPr>
          <w:rFonts w:ascii="Times New Roman" w:eastAsia="Times New Roman" w:hAnsi="Times New Roman" w:cs="Times New Roman"/>
          <w:color w:val="000000"/>
          <w:sz w:val="24"/>
          <w:szCs w:val="24"/>
          <w:lang w:val="uk-UA" w:eastAsia="ru-RU"/>
        </w:rPr>
        <w:t> – через Електронний кабінет подати «Повідомлення про використання єдиного рахунку» за формою J/F 1307001;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i/>
          <w:iCs/>
          <w:color w:val="000000"/>
          <w:sz w:val="24"/>
          <w:szCs w:val="24"/>
          <w:lang w:val="uk-UA" w:eastAsia="ru-RU"/>
        </w:rPr>
        <w:t>другий</w:t>
      </w:r>
      <w:r w:rsidRPr="00387CD4">
        <w:rPr>
          <w:rFonts w:ascii="Times New Roman" w:eastAsia="Times New Roman" w:hAnsi="Times New Roman" w:cs="Times New Roman"/>
          <w:color w:val="000000"/>
          <w:sz w:val="24"/>
          <w:szCs w:val="24"/>
          <w:lang w:val="uk-UA" w:eastAsia="ru-RU"/>
        </w:rPr>
        <w:t> – отримати квитанцію про включення до Реєстру платників, які використовують єдиний рахунок;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i/>
          <w:iCs/>
          <w:color w:val="000000"/>
          <w:sz w:val="24"/>
          <w:szCs w:val="24"/>
          <w:lang w:val="uk-UA" w:eastAsia="ru-RU"/>
        </w:rPr>
        <w:t>третій</w:t>
      </w:r>
      <w:r w:rsidRPr="00387CD4">
        <w:rPr>
          <w:rFonts w:ascii="Times New Roman" w:eastAsia="Times New Roman" w:hAnsi="Times New Roman" w:cs="Times New Roman"/>
          <w:color w:val="000000"/>
          <w:sz w:val="24"/>
          <w:szCs w:val="24"/>
          <w:lang w:val="uk-UA" w:eastAsia="ru-RU"/>
        </w:rPr>
        <w:t> – зарахувати кошти на єдиний рахунок шляхом надання до обслуговуючого банку платіжної інструкції із зазначенням реквізитів єдиного рахунку на загальну суму без визначення або з визначенням одержувачів коштів.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Платіжна інструкція заповнюється відповідно до Інструкції про безготівкові розрахунки в національній валюті користувачів платіжних послуг, затвердженою постановою Правління Національного банку від 29 липня 2022 року № 163, з урахуванням вимог Порядку заповнення реквізиту «Призначення платежу» платіжної інструкції під час сплати (стягнення) податків, зборів, митних, інших платежів, єдиного внеску на загальнообов'язкове державне соціальне страхування, внесення авансових платежів (передоплати), грошової застави, а також у разі їх повернення, затвердженого наказом Міністерства фінансів України від 22.03.2023 № 148 (із змінами).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Приклади заповнення реквізиту «Призначення платежу» платіжної інструкції при сплаті коштів на єдиний рахунок наведено у пункті 6 розділу ІІ Порядку № 148.</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Увага!</w:t>
      </w:r>
      <w:r w:rsidRPr="00387CD4">
        <w:rPr>
          <w:rFonts w:ascii="Times New Roman" w:eastAsia="Times New Roman" w:hAnsi="Times New Roman" w:cs="Times New Roman"/>
          <w:color w:val="000000"/>
          <w:sz w:val="24"/>
          <w:szCs w:val="24"/>
          <w:lang w:val="uk-UA" w:eastAsia="ru-RU"/>
        </w:rPr>
        <w:t> Єдиний рахунок не може використовуватися платником для сплати грошових зобов'язань та/або податкового боргу з податку на додану вартість, акцизного податку з реалізації пального та спирту етилового, а також для сплати частини чистого прибутку (доходу) до бюджету державними та комунальними унітарними підприємствами та їх об'єднаннями.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lastRenderedPageBreak/>
        <w:t>Під час використання платником єдиного рахунка для сплати грошових зобов'язань та/або податкового боргу (заборгованості) з податків і зборів, єдиного внеску та інших платежів, контроль за справлянням яких покладено на ДПС, відповідно до пункту 35</w:t>
      </w:r>
      <w:r w:rsidRPr="00387CD4">
        <w:rPr>
          <w:rFonts w:ascii="Times New Roman" w:eastAsia="Times New Roman" w:hAnsi="Times New Roman" w:cs="Times New Roman"/>
          <w:color w:val="000000"/>
          <w:sz w:val="24"/>
          <w:szCs w:val="24"/>
          <w:bdr w:val="none" w:sz="0" w:space="0" w:color="auto" w:frame="1"/>
          <w:vertAlign w:val="superscript"/>
          <w:lang w:val="uk-UA" w:eastAsia="ru-RU"/>
        </w:rPr>
        <w:t>1</w:t>
      </w:r>
      <w:r w:rsidRPr="00387CD4">
        <w:rPr>
          <w:rFonts w:ascii="Times New Roman" w:eastAsia="Times New Roman" w:hAnsi="Times New Roman" w:cs="Times New Roman"/>
          <w:color w:val="000000"/>
          <w:sz w:val="24"/>
          <w:szCs w:val="24"/>
          <w:lang w:val="uk-UA" w:eastAsia="ru-RU"/>
        </w:rPr>
        <w:t>.3 статті 35</w:t>
      </w:r>
      <w:r w:rsidRPr="00387CD4">
        <w:rPr>
          <w:rFonts w:ascii="Times New Roman" w:eastAsia="Times New Roman" w:hAnsi="Times New Roman" w:cs="Times New Roman"/>
          <w:color w:val="000000"/>
          <w:sz w:val="24"/>
          <w:szCs w:val="24"/>
          <w:bdr w:val="none" w:sz="0" w:space="0" w:color="auto" w:frame="1"/>
          <w:vertAlign w:val="superscript"/>
          <w:lang w:val="uk-UA" w:eastAsia="ru-RU"/>
        </w:rPr>
        <w:t>1</w:t>
      </w:r>
      <w:r w:rsidRPr="00387CD4">
        <w:rPr>
          <w:rFonts w:ascii="Times New Roman" w:eastAsia="Times New Roman" w:hAnsi="Times New Roman" w:cs="Times New Roman"/>
          <w:color w:val="000000"/>
          <w:sz w:val="24"/>
          <w:szCs w:val="24"/>
          <w:lang w:val="uk-UA" w:eastAsia="ru-RU"/>
        </w:rPr>
        <w:t> ПКУ платник не має права сплачувати такі кошти на інші рахунки, відкриті Казначейством для сплати грошових зобов'язань та/або податкового боргу (заборгованості) з податків і зборів, єдиного внеску та інших платежів, контроль за справлянням яких покладено на ДПС.</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Електронні</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сервіси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дають</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можливість</w:t>
      </w:r>
      <w:proofErr w:type="spellEnd"/>
      <w:r w:rsidRPr="00387CD4">
        <w:rPr>
          <w:rFonts w:ascii="Times New Roman" w:eastAsia="Times New Roman" w:hAnsi="Times New Roman" w:cs="Times New Roman"/>
          <w:b/>
          <w:color w:val="1D1D1B"/>
          <w:kern w:val="36"/>
          <w:sz w:val="24"/>
          <w:szCs w:val="24"/>
          <w:lang w:eastAsia="ru-RU"/>
        </w:rPr>
        <w:t xml:space="preserve"> у </w:t>
      </w:r>
      <w:proofErr w:type="spellStart"/>
      <w:r w:rsidRPr="00387CD4">
        <w:rPr>
          <w:rFonts w:ascii="Times New Roman" w:eastAsia="Times New Roman" w:hAnsi="Times New Roman" w:cs="Times New Roman"/>
          <w:b/>
          <w:color w:val="1D1D1B"/>
          <w:kern w:val="36"/>
          <w:sz w:val="24"/>
          <w:szCs w:val="24"/>
          <w:lang w:eastAsia="ru-RU"/>
        </w:rPr>
        <w:t>зручному</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форматі</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отримати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інформацію</w:t>
      </w:r>
      <w:proofErr w:type="spellEnd"/>
      <w:r w:rsidRPr="00387CD4">
        <w:rPr>
          <w:rFonts w:ascii="Times New Roman" w:eastAsia="Times New Roman" w:hAnsi="Times New Roman" w:cs="Times New Roman"/>
          <w:b/>
          <w:color w:val="1D1D1B"/>
          <w:kern w:val="36"/>
          <w:sz w:val="24"/>
          <w:szCs w:val="24"/>
          <w:lang w:eastAsia="ru-RU"/>
        </w:rPr>
        <w:t xml:space="preserve"> про </w:t>
      </w:r>
      <w:proofErr w:type="spellStart"/>
      <w:r w:rsidRPr="00387CD4">
        <w:rPr>
          <w:rFonts w:ascii="Times New Roman" w:eastAsia="Times New Roman" w:hAnsi="Times New Roman" w:cs="Times New Roman"/>
          <w:b/>
          <w:color w:val="1D1D1B"/>
          <w:kern w:val="36"/>
          <w:sz w:val="24"/>
          <w:szCs w:val="24"/>
          <w:lang w:eastAsia="ru-RU"/>
        </w:rPr>
        <w:t>податковий</w:t>
      </w:r>
      <w:proofErr w:type="spellEnd"/>
      <w:r w:rsidRPr="00387CD4">
        <w:rPr>
          <w:rFonts w:ascii="Times New Roman" w:eastAsia="Times New Roman" w:hAnsi="Times New Roman" w:cs="Times New Roman"/>
          <w:b/>
          <w:color w:val="1D1D1B"/>
          <w:kern w:val="36"/>
          <w:sz w:val="24"/>
          <w:szCs w:val="24"/>
          <w:lang w:eastAsia="ru-RU"/>
        </w:rPr>
        <w:t xml:space="preserve"> борг</w:t>
      </w:r>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F9015D">
        <w:rPr>
          <w:rFonts w:ascii="Times New Roman" w:eastAsia="Times New Roman" w:hAnsi="Times New Roman" w:cs="Times New Roman"/>
          <w:color w:val="000000"/>
          <w:sz w:val="24"/>
          <w:szCs w:val="24"/>
          <w:lang w:val="uk-UA" w:eastAsia="ru-RU"/>
        </w:rPr>
        <w:t>Відділ комунікацій з громадськістю управління інформаційної взаємодії Головного</w:t>
      </w:r>
      <w:r w:rsidRPr="00387CD4">
        <w:rPr>
          <w:rFonts w:ascii="Times New Roman" w:eastAsia="Times New Roman" w:hAnsi="Times New Roman" w:cs="Times New Roman"/>
          <w:sz w:val="24"/>
          <w:szCs w:val="24"/>
          <w:lang w:val="uk-UA" w:eastAsia="ru-RU"/>
        </w:rPr>
        <w:t xml:space="preserve">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нагадує про сервіси, за допомогою яких платник має можливість отримати інформацію про податковий борг.</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1. Електронний кабінет (Е-кабінет)</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Користувачі Е-кабінету: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мають доступ до інформації зі сплати податків, зборів та інших платежів, у тому числі про свій податковий борг (заборгованість);</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отримують повідомлення про виникнення податкового боргу у вкладці «Повідомлення» меню «Вхідні документи».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2. Мобільний застосунок «Моя податкова»</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Розділ «Мої дані» застосунку «Моя податкова» містить інформацію про стан розрахунків з бюджетом та податковий борг.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У додатку можна отримати повідомлення про:</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наявність податкового боргу;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узгоджене податкове зобов’язання.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Також через застосунок можна сплатити податкове зобов’язання за допомогою будь-якої із запропонованих платіжних систем та/або методу оплати.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 xml:space="preserve">3. Чат-бот </w:t>
      </w:r>
      <w:proofErr w:type="spellStart"/>
      <w:r w:rsidRPr="00387CD4">
        <w:rPr>
          <w:rFonts w:ascii="Times New Roman" w:eastAsia="Times New Roman" w:hAnsi="Times New Roman" w:cs="Times New Roman"/>
          <w:b/>
          <w:bCs/>
          <w:color w:val="000000"/>
          <w:sz w:val="24"/>
          <w:szCs w:val="24"/>
          <w:lang w:val="uk-UA" w:eastAsia="ru-RU"/>
        </w:rPr>
        <w:t>InfoTAX</w:t>
      </w:r>
      <w:proofErr w:type="spellEnd"/>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proofErr w:type="spellStart"/>
      <w:r w:rsidRPr="00387CD4">
        <w:rPr>
          <w:rFonts w:ascii="Times New Roman" w:eastAsia="Times New Roman" w:hAnsi="Times New Roman" w:cs="Times New Roman"/>
          <w:color w:val="000000"/>
          <w:sz w:val="24"/>
          <w:szCs w:val="24"/>
          <w:lang w:val="uk-UA" w:eastAsia="ru-RU"/>
        </w:rPr>
        <w:t>InfoTAX</w:t>
      </w:r>
      <w:proofErr w:type="spellEnd"/>
      <w:r w:rsidRPr="00387CD4">
        <w:rPr>
          <w:rFonts w:ascii="Times New Roman" w:eastAsia="Times New Roman" w:hAnsi="Times New Roman" w:cs="Times New Roman"/>
          <w:color w:val="000000"/>
          <w:sz w:val="24"/>
          <w:szCs w:val="24"/>
          <w:lang w:val="uk-UA" w:eastAsia="ru-RU"/>
        </w:rPr>
        <w:t xml:space="preserve"> у </w:t>
      </w:r>
      <w:proofErr w:type="spellStart"/>
      <w:r w:rsidRPr="00387CD4">
        <w:rPr>
          <w:rFonts w:ascii="Times New Roman" w:eastAsia="Times New Roman" w:hAnsi="Times New Roman" w:cs="Times New Roman"/>
          <w:color w:val="000000"/>
          <w:sz w:val="24"/>
          <w:szCs w:val="24"/>
          <w:lang w:val="uk-UA" w:eastAsia="ru-RU"/>
        </w:rPr>
        <w:t>месенджери</w:t>
      </w:r>
      <w:proofErr w:type="spellEnd"/>
      <w:r w:rsidRPr="00387CD4">
        <w:rPr>
          <w:rFonts w:ascii="Times New Roman" w:eastAsia="Times New Roman" w:hAnsi="Times New Roman" w:cs="Times New Roman"/>
          <w:color w:val="000000"/>
          <w:sz w:val="24"/>
          <w:szCs w:val="24"/>
          <w:lang w:val="uk-UA" w:eastAsia="ru-RU"/>
        </w:rPr>
        <w:t xml:space="preserve"> </w:t>
      </w:r>
      <w:proofErr w:type="spellStart"/>
      <w:r w:rsidRPr="00387CD4">
        <w:rPr>
          <w:rFonts w:ascii="Times New Roman" w:eastAsia="Times New Roman" w:hAnsi="Times New Roman" w:cs="Times New Roman"/>
          <w:color w:val="000000"/>
          <w:sz w:val="24"/>
          <w:szCs w:val="24"/>
          <w:lang w:val="uk-UA" w:eastAsia="ru-RU"/>
        </w:rPr>
        <w:t>Viber</w:t>
      </w:r>
      <w:proofErr w:type="spellEnd"/>
      <w:r w:rsidRPr="00387CD4">
        <w:rPr>
          <w:rFonts w:ascii="Times New Roman" w:eastAsia="Times New Roman" w:hAnsi="Times New Roman" w:cs="Times New Roman"/>
          <w:color w:val="000000"/>
          <w:sz w:val="24"/>
          <w:szCs w:val="24"/>
          <w:lang w:val="uk-UA" w:eastAsia="ru-RU"/>
        </w:rPr>
        <w:t xml:space="preserve"> надає можливість:</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отримання повідомлень про наявний податковий борг;</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доступу до стану розрахунків з бюджетом;</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доступу до іншої актуальної податкової інформації.</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Меню чат-боту </w:t>
      </w:r>
      <w:proofErr w:type="spellStart"/>
      <w:r w:rsidRPr="00387CD4">
        <w:rPr>
          <w:rFonts w:ascii="Times New Roman" w:eastAsia="Times New Roman" w:hAnsi="Times New Roman" w:cs="Times New Roman"/>
          <w:color w:val="000000"/>
          <w:sz w:val="24"/>
          <w:szCs w:val="24"/>
          <w:lang w:val="uk-UA" w:eastAsia="ru-RU"/>
        </w:rPr>
        <w:t>InfoTAX</w:t>
      </w:r>
      <w:proofErr w:type="spellEnd"/>
      <w:r w:rsidRPr="00387CD4">
        <w:rPr>
          <w:rFonts w:ascii="Times New Roman" w:eastAsia="Times New Roman" w:hAnsi="Times New Roman" w:cs="Times New Roman"/>
          <w:color w:val="000000"/>
          <w:sz w:val="24"/>
          <w:szCs w:val="24"/>
          <w:lang w:val="uk-UA" w:eastAsia="ru-RU"/>
        </w:rPr>
        <w:t xml:space="preserve"> дозволяє обрати потрібну опцію.</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4. Інтеграція з Порталом «Дія»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Надає можливість доступу до стану розрахунків з бюджетом, у тому числі до інформації про податковий борг (для ФОП).</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Щодо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включення</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суб’єктом</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господарювання</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витрат</w:t>
      </w:r>
      <w:proofErr w:type="spellEnd"/>
      <w:r w:rsidRPr="00387CD4">
        <w:rPr>
          <w:rFonts w:ascii="Times New Roman" w:eastAsia="Times New Roman" w:hAnsi="Times New Roman" w:cs="Times New Roman"/>
          <w:b/>
          <w:color w:val="1D1D1B"/>
          <w:kern w:val="36"/>
          <w:sz w:val="24"/>
          <w:szCs w:val="24"/>
          <w:lang w:eastAsia="ru-RU"/>
        </w:rPr>
        <w:t xml:space="preserve"> на </w:t>
      </w:r>
      <w:proofErr w:type="spellStart"/>
      <w:r w:rsidRPr="00387CD4">
        <w:rPr>
          <w:rFonts w:ascii="Times New Roman" w:eastAsia="Times New Roman" w:hAnsi="Times New Roman" w:cs="Times New Roman"/>
          <w:b/>
          <w:color w:val="1D1D1B"/>
          <w:kern w:val="36"/>
          <w:sz w:val="24"/>
          <w:szCs w:val="24"/>
          <w:lang w:eastAsia="ru-RU"/>
        </w:rPr>
        <w:t>відрядження</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працівника</w:t>
      </w:r>
      <w:proofErr w:type="spellEnd"/>
      <w:r w:rsidRPr="00387CD4">
        <w:rPr>
          <w:rFonts w:ascii="Times New Roman" w:eastAsia="Times New Roman" w:hAnsi="Times New Roman" w:cs="Times New Roman"/>
          <w:b/>
          <w:color w:val="1D1D1B"/>
          <w:kern w:val="36"/>
          <w:sz w:val="24"/>
          <w:szCs w:val="24"/>
          <w:lang w:eastAsia="ru-RU"/>
        </w:rPr>
        <w:t xml:space="preserve"> за кордоном</w:t>
      </w:r>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F9015D">
        <w:rPr>
          <w:rFonts w:ascii="Times New Roman" w:eastAsia="Times New Roman" w:hAnsi="Times New Roman" w:cs="Times New Roman"/>
          <w:color w:val="000000"/>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w:t>
      </w:r>
      <w:r w:rsidRPr="00F9015D">
        <w:rPr>
          <w:rFonts w:ascii="Times New Roman" w:eastAsia="Times New Roman" w:hAnsi="Times New Roman" w:cs="Times New Roman"/>
          <w:color w:val="000000"/>
          <w:sz w:val="24"/>
          <w:szCs w:val="24"/>
          <w:lang w:val="uk-UA" w:eastAsia="ru-RU"/>
        </w:rPr>
        <w:lastRenderedPageBreak/>
        <w:t xml:space="preserve">район) </w:t>
      </w:r>
      <w:r w:rsidR="005522DA" w:rsidRPr="00387CD4">
        <w:rPr>
          <w:rFonts w:ascii="Times New Roman" w:eastAsia="Times New Roman" w:hAnsi="Times New Roman" w:cs="Times New Roman"/>
          <w:color w:val="000000"/>
          <w:sz w:val="24"/>
          <w:szCs w:val="24"/>
          <w:lang w:val="uk-UA" w:eastAsia="ru-RU"/>
        </w:rPr>
        <w:t>звертає увагу, що відповідно до абзацу першого п. 44.1 ст. 44 Податкового кодексу України (далі – ПКУ) для цілей оподаткування платники податків зобов’язані вести облік доходів, витрат та інших показників, пов’язаних з визначенням об’єктів оподаткування та/або податкових зобов’язань, на підставі первинних документів, регістрів бухгалтерського обліку, фінансової звітності, інших документів, інформації, пов’язаних з обчисленням і сплатою податків і зборів, ведення яких передбачено законодавством.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Платникам податків забороняється формування показників податкової звітності, митних декларацій на підставі даних, не підтверджених документами, що визначені абзацом першим п. 44.1 ст. 44 ПКУ (абзац другий п. 44.1 ст. 44 ПКУ).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Для обрахунку об’єкта оподаткування платник податку на прибуток використовує дані бухгалтерського обліку та фінансової звітності щодо доходів, витрат та фінансового результату до оподаткування (абзац перший п. 44.2 ст. 44 ПКУ).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Положеннями ПКУ не передбачено різниць для коригування фінансового результату до оподаткування на суму витрат на відрядження працівників, у тому числі вартості проживання в готелі яке сплачено з карткового рахунку працівника.</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Отже, такі операції відображаються згідно із правилами бухгалтерського обліку при визначенні фінансового результату до оподаткування та відповідно, об’єкту оподаткування податком на прибуток підприємств.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Водночас зазначаємо, що регулювання питань методології бухгалтерського обліку та фінансової звітності здійснюється центральним органом виконавчої влади, що забезпечує формування та реалізує державну політику у сфері бухгалтерського обліку та аудиту, затверджує національні положення (стандарти) бухгалтерського обліку, інші нормативно-правові акти щодо ведення бухгалтерського обліку та складання фінансової звітності (частина друга ст. 6 Закону України від 16 липня 1999 року № 996-XIV «Про бухгалтерський облік та фінансову звітність в Україні» (із змінами та доповненнями).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Положенням про Міністерство фінансів України, затвердженим постановою Кабінету Міністрів України від 20.08.2014 № 375, встановлено, що Міністерство фінансів України є головним органом у системі центральних органів виконавчої влади, що забезпечує формування та реалізує державну політику у сфері, зокрема, бухгалтерського обліку та аудиту, а також забезпечує формування та реалізацію державної політики у сфері контролю за дотриманням бюджетного законодавства.</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Отже, питання порядку відображення у бухгалтерському обліку витрат на відрядження працівників, у тому числі вартості проживання в готелі, яке сплачено з карткового рахунку працівника та підтвердження таких операцій первинними документами, належать до компетенції Міністерства фінансів України.</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Зміна</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місцезнаходження</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платника</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сплата</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податків</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зборів</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інших</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платежів</w:t>
      </w:r>
      <w:proofErr w:type="spellEnd"/>
      <w:r w:rsidRPr="00387CD4">
        <w:rPr>
          <w:rFonts w:ascii="Times New Roman" w:eastAsia="Times New Roman" w:hAnsi="Times New Roman" w:cs="Times New Roman"/>
          <w:b/>
          <w:color w:val="1D1D1B"/>
          <w:kern w:val="36"/>
          <w:sz w:val="24"/>
          <w:szCs w:val="24"/>
          <w:lang w:eastAsia="ru-RU"/>
        </w:rPr>
        <w:t xml:space="preserve"> та </w:t>
      </w:r>
      <w:proofErr w:type="spellStart"/>
      <w:r w:rsidRPr="00387CD4">
        <w:rPr>
          <w:rFonts w:ascii="Times New Roman" w:eastAsia="Times New Roman" w:hAnsi="Times New Roman" w:cs="Times New Roman"/>
          <w:b/>
          <w:color w:val="1D1D1B"/>
          <w:kern w:val="36"/>
          <w:sz w:val="24"/>
          <w:szCs w:val="24"/>
          <w:lang w:eastAsia="ru-RU"/>
        </w:rPr>
        <w:t>єдиного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внеску</w:t>
      </w:r>
      <w:proofErr w:type="spellEnd"/>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F9015D">
        <w:rPr>
          <w:rFonts w:ascii="Times New Roman" w:eastAsia="Times New Roman" w:hAnsi="Times New Roman" w:cs="Times New Roman"/>
          <w:color w:val="000000"/>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інформує.</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Платникам податків, які у 2026 році змінили місцезнаходження юридичної особи або місце проживання фізичної особи – підприємця на інші адміністративні території, необхідно звернути увагу на таке.</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У разі зміни місцезнаходження суб'єкта господарювання (далі – СГ) та його реєстрації як платника податків за новим місцезнаходженням сплата визначених податковим законодавством загальнодержавних податків і зборів, які розподіляються між </w:t>
      </w:r>
      <w:r w:rsidRPr="00387CD4">
        <w:rPr>
          <w:rFonts w:ascii="Times New Roman" w:eastAsia="Times New Roman" w:hAnsi="Times New Roman" w:cs="Times New Roman"/>
          <w:color w:val="000000"/>
          <w:sz w:val="24"/>
          <w:szCs w:val="24"/>
          <w:lang w:val="uk-UA" w:eastAsia="ru-RU"/>
        </w:rPr>
        <w:lastRenderedPageBreak/>
        <w:t>державним та місцевими бюджетами, здійснюється за місцем попередньої реєстрації платника податків до закінчення поточного бюджетного періоду.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Отже, інтегровані картки платників, які в 2026 році змінили місцезнаходження/місце проживання, будуть передані до органу ДПС за новим місцем обліку з 01.01.2027.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При цьому, у разі наявності у СГ об’єктів оподаткування за новим місцем обліку, їх необхідно задекларувати шляхом подання Заяви про об’єкти оподаткування за формою №20-ОПП. У такому випадку податкові платежі (наприклад: податок на доходи фізичних осіб, податок на майно) необхідно буде сплачувати за новим місцем обліку платника.</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Нагадуємо, що платник єдиного внеску на загальнообов'язкове державне соціальне страхування (далі – єдиний внесок) зобов'язаний своєчасно та в повному обсязі нараховувати, обчислювати і сплачувати єдиний внесок до податкового органу за основним місцем обліку платника єдиного внеску.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Тобто, у разі зміни місцезнаходження/місця проживання, платник єдиного внеску одразу сплачує кошти за основним (новим) місцем обліку платника єдиного внеску.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i/>
          <w:iCs/>
          <w:color w:val="000000"/>
          <w:sz w:val="24"/>
          <w:szCs w:val="24"/>
          <w:lang w:val="uk-UA" w:eastAsia="ru-RU"/>
        </w:rPr>
        <w:t>Довідково: п. 8 ст. 45 Бюджетного кодексу України;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i/>
          <w:iCs/>
          <w:color w:val="000000"/>
          <w:sz w:val="24"/>
          <w:szCs w:val="24"/>
          <w:lang w:val="uk-UA" w:eastAsia="ru-RU"/>
        </w:rPr>
        <w:t>п. 1 частини другої ст. 6 Закону України від 08 липня 2010 року № 2464-VI «Про збір та облік єдиного внеску на загальнообов'язкове державне соціальне страхування» (із змінами та доповненнями).</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Допомога</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сім’ям</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загиблих</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військовослужбовців</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чи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потрібно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сплачувати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податки</w:t>
      </w:r>
      <w:proofErr w:type="spellEnd"/>
      <w:r w:rsidRPr="00387CD4">
        <w:rPr>
          <w:rFonts w:ascii="Times New Roman" w:eastAsia="Times New Roman" w:hAnsi="Times New Roman" w:cs="Times New Roman"/>
          <w:b/>
          <w:color w:val="1D1D1B"/>
          <w:kern w:val="36"/>
          <w:sz w:val="24"/>
          <w:szCs w:val="24"/>
          <w:lang w:eastAsia="ru-RU"/>
        </w:rPr>
        <w:t>?</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Одноразова грошова допомога сім’ям загиблих, безвісно зниклих або померлих військовослужбовців під час виконання службових обов’язків чи захисту України не оподатковується. З неї не сплачуються ні ПДФО, ні військовий збір.</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Яка саме допомога не оподатковується?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Йдеться про грошову допомогу, яку надають відповідно до законів України, указів Президента України та актів Кабінету Міністрів України. Тобто не будь-яка виплата або грошовий переказ члену сім’ї автоматично підпадає під цю норму.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Податковий кодекс прямо визначає, що така допомога не включається до загального місячного або річного оподатковуваного доходу фізичної особи.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Військовий збір</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Військовий збір із такої допомоги також не сплачується.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Це пов’язано з тим, що доходи, які відповідно до Податкового кодексу не включаються до загального оподатковуваного доходу фізичної особи, звільняються і від військового збору, крім окремо визначених  цим кодексом випадків.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Отже, якщо член сім’ї отримує передбачену законодавством грошову допомогу у зв’язку із загибеллю, зникненням безвісти або смертю військовослужбовця, зменшувати її суму на 18 % ПДФО та 5 % військового збору не потрібно.</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Чи потрібно через отримання такої допомоги подавати річну декларацію?</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Ні. Лише через отримання такої грошової допомоги подавати річну декларацію не потрібно.</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Якщо ж у людини протягом року були інші доходи, через які вона зобов’язана подати декларацію, діють загальні правила декларування.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Важливо не плутати різні види виплат</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Окремо законодавством передбачена допомога сім’ям загиблих військовослужбовців на проведення поховання та відшкодування відповідних витрат. Для таких виплат діють спеціальні правила.</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lastRenderedPageBreak/>
        <w:t>Зокрема, відповідно до постанови Кабінету Міністрів України від 22 травня 2000 року № 829 сім’ям і батькам військовослужбовців, які загинули або померли під час проходження військової служби, передбачена допомога на проведення поховання.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Сума допомоги, яка надається в установленому законодавством розмірі, не оподатковується ПДФО та військовим збором.</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Водночас додаткові виплати або компенсації витрат, які не охоплюються відповідною податковою пільгою, можуть оподатковуватися за загальними правилами. Тому в таких випадках важливо враховувати, який саме вид виплати отримує член сім’ї та на підставі якого нормативного акта вона надається.</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r w:rsidRPr="00387CD4">
        <w:rPr>
          <w:rFonts w:ascii="Times New Roman" w:eastAsia="Times New Roman" w:hAnsi="Times New Roman" w:cs="Times New Roman"/>
          <w:b/>
          <w:color w:val="1D1D1B"/>
          <w:kern w:val="36"/>
          <w:sz w:val="24"/>
          <w:szCs w:val="24"/>
          <w:lang w:eastAsia="ru-RU"/>
        </w:rPr>
        <w:t xml:space="preserve">Товар </w:t>
      </w:r>
      <w:proofErr w:type="spellStart"/>
      <w:r w:rsidRPr="00387CD4">
        <w:rPr>
          <w:rFonts w:ascii="Times New Roman" w:eastAsia="Times New Roman" w:hAnsi="Times New Roman" w:cs="Times New Roman"/>
          <w:b/>
          <w:color w:val="1D1D1B"/>
          <w:kern w:val="36"/>
          <w:sz w:val="24"/>
          <w:szCs w:val="24"/>
          <w:lang w:eastAsia="ru-RU"/>
        </w:rPr>
        <w:t>пошкоджено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чи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втрачено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під</w:t>
      </w:r>
      <w:proofErr w:type="spellEnd"/>
      <w:r w:rsidRPr="00387CD4">
        <w:rPr>
          <w:rFonts w:ascii="Times New Roman" w:eastAsia="Times New Roman" w:hAnsi="Times New Roman" w:cs="Times New Roman"/>
          <w:b/>
          <w:color w:val="1D1D1B"/>
          <w:kern w:val="36"/>
          <w:sz w:val="24"/>
          <w:szCs w:val="24"/>
          <w:lang w:eastAsia="ru-RU"/>
        </w:rPr>
        <w:t xml:space="preserve"> час </w:t>
      </w:r>
      <w:proofErr w:type="spellStart"/>
      <w:r w:rsidRPr="00387CD4">
        <w:rPr>
          <w:rFonts w:ascii="Times New Roman" w:eastAsia="Times New Roman" w:hAnsi="Times New Roman" w:cs="Times New Roman"/>
          <w:b/>
          <w:color w:val="1D1D1B"/>
          <w:kern w:val="36"/>
          <w:sz w:val="24"/>
          <w:szCs w:val="24"/>
          <w:lang w:eastAsia="ru-RU"/>
        </w:rPr>
        <w:t>транспортування</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чи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включати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компенсацію</w:t>
      </w:r>
      <w:proofErr w:type="spellEnd"/>
      <w:r w:rsidRPr="00387CD4">
        <w:rPr>
          <w:rFonts w:ascii="Times New Roman" w:eastAsia="Times New Roman" w:hAnsi="Times New Roman" w:cs="Times New Roman"/>
          <w:b/>
          <w:color w:val="1D1D1B"/>
          <w:kern w:val="36"/>
          <w:sz w:val="24"/>
          <w:szCs w:val="24"/>
          <w:lang w:eastAsia="ru-RU"/>
        </w:rPr>
        <w:t xml:space="preserve"> </w:t>
      </w:r>
      <w:proofErr w:type="gramStart"/>
      <w:r w:rsidRPr="00387CD4">
        <w:rPr>
          <w:rFonts w:ascii="Times New Roman" w:eastAsia="Times New Roman" w:hAnsi="Times New Roman" w:cs="Times New Roman"/>
          <w:b/>
          <w:color w:val="1D1D1B"/>
          <w:kern w:val="36"/>
          <w:sz w:val="24"/>
          <w:szCs w:val="24"/>
          <w:lang w:eastAsia="ru-RU"/>
        </w:rPr>
        <w:t>до доходу</w:t>
      </w:r>
      <w:proofErr w:type="gramEnd"/>
      <w:r w:rsidRPr="00387CD4">
        <w:rPr>
          <w:rFonts w:ascii="Times New Roman" w:eastAsia="Times New Roman" w:hAnsi="Times New Roman" w:cs="Times New Roman"/>
          <w:b/>
          <w:color w:val="1D1D1B"/>
          <w:kern w:val="36"/>
          <w:sz w:val="24"/>
          <w:szCs w:val="24"/>
          <w:lang w:eastAsia="ru-RU"/>
        </w:rPr>
        <w:t xml:space="preserve"> ФОП?</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Втрата чи пошкодження товару через ракетні обстріли, бойові дії або форс-мажори під час транспортування – це болючі реалії сьогодення. Чи потрібно ФОП-</w:t>
      </w:r>
      <w:proofErr w:type="spellStart"/>
      <w:r w:rsidRPr="00387CD4">
        <w:rPr>
          <w:rFonts w:ascii="Times New Roman" w:eastAsia="Times New Roman" w:hAnsi="Times New Roman" w:cs="Times New Roman"/>
          <w:color w:val="000000"/>
          <w:sz w:val="24"/>
          <w:szCs w:val="24"/>
          <w:lang w:val="uk-UA" w:eastAsia="ru-RU"/>
        </w:rPr>
        <w:t>єдиннику</w:t>
      </w:r>
      <w:proofErr w:type="spellEnd"/>
      <w:r w:rsidRPr="00387CD4">
        <w:rPr>
          <w:rFonts w:ascii="Times New Roman" w:eastAsia="Times New Roman" w:hAnsi="Times New Roman" w:cs="Times New Roman"/>
          <w:color w:val="000000"/>
          <w:sz w:val="24"/>
          <w:szCs w:val="24"/>
          <w:lang w:val="uk-UA" w:eastAsia="ru-RU"/>
        </w:rPr>
        <w:t xml:space="preserve"> включати до доходу кошти, які він отримує за втрачений товар, залежить від статусу виплати та джерела її надходження.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Якщо виплату здійснює страхова компанія на підставі договору страхування – вона є страховим відшкодуванням. Такі кошти, відповідно до Податкового кодексу України, не включаються до доходу платника єдиного податку, а отже – і не оподатковуються.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Якщо ж вартість товару відшкодовує перевізник за претензією у зв'язку з втратою або пошкодженням вантажу, така компенсація не вважається страховим відшкодуванням. У цьому випадку сума відшкодування має бути включена до доходу ФОП-</w:t>
      </w:r>
      <w:proofErr w:type="spellStart"/>
      <w:r w:rsidRPr="00387CD4">
        <w:rPr>
          <w:rFonts w:ascii="Times New Roman" w:eastAsia="Times New Roman" w:hAnsi="Times New Roman" w:cs="Times New Roman"/>
          <w:color w:val="000000"/>
          <w:sz w:val="24"/>
          <w:szCs w:val="24"/>
          <w:lang w:val="uk-UA" w:eastAsia="ru-RU"/>
        </w:rPr>
        <w:t>єдинника</w:t>
      </w:r>
      <w:proofErr w:type="spellEnd"/>
      <w:r w:rsidRPr="00387CD4">
        <w:rPr>
          <w:rFonts w:ascii="Times New Roman" w:eastAsia="Times New Roman" w:hAnsi="Times New Roman" w:cs="Times New Roman"/>
          <w:color w:val="000000"/>
          <w:sz w:val="24"/>
          <w:szCs w:val="24"/>
          <w:lang w:val="uk-UA" w:eastAsia="ru-RU"/>
        </w:rPr>
        <w:t xml:space="preserve"> з відповідним оподаткуванням.</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Датою отримання доходу вважається день надходження коштів у готівковій або безготівковій формі, а сам дохід визначається на підставі даних обліку, який веде платник єдиного податку.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Водночас у кожній конкретній ситуації важливе значення мають умови господарської операції, характер виплати та первинні документи. Саме вони підтверджують, чи є отримані кошти страховим відшкодуванням, чи компенсацією від перевізника, від чого й залежить порядок їх оподаткування.</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Хто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має</w:t>
      </w:r>
      <w:proofErr w:type="spellEnd"/>
      <w:r w:rsidRPr="00387CD4">
        <w:rPr>
          <w:rFonts w:ascii="Times New Roman" w:eastAsia="Times New Roman" w:hAnsi="Times New Roman" w:cs="Times New Roman"/>
          <w:b/>
          <w:color w:val="1D1D1B"/>
          <w:kern w:val="36"/>
          <w:sz w:val="24"/>
          <w:szCs w:val="24"/>
          <w:lang w:eastAsia="ru-RU"/>
        </w:rPr>
        <w:t xml:space="preserve"> право не </w:t>
      </w:r>
      <w:proofErr w:type="spellStart"/>
      <w:r w:rsidRPr="00387CD4">
        <w:rPr>
          <w:rFonts w:ascii="Times New Roman" w:eastAsia="Times New Roman" w:hAnsi="Times New Roman" w:cs="Times New Roman"/>
          <w:b/>
          <w:color w:val="1D1D1B"/>
          <w:kern w:val="36"/>
          <w:sz w:val="24"/>
          <w:szCs w:val="24"/>
          <w:lang w:eastAsia="ru-RU"/>
        </w:rPr>
        <w:t>сплачувати</w:t>
      </w:r>
      <w:proofErr w:type="spellEnd"/>
      <w:r w:rsidRPr="00387CD4">
        <w:rPr>
          <w:rFonts w:ascii="Times New Roman" w:eastAsia="Times New Roman" w:hAnsi="Times New Roman" w:cs="Times New Roman"/>
          <w:b/>
          <w:color w:val="1D1D1B"/>
          <w:kern w:val="36"/>
          <w:sz w:val="24"/>
          <w:szCs w:val="24"/>
          <w:lang w:eastAsia="ru-RU"/>
        </w:rPr>
        <w:t xml:space="preserve"> та </w:t>
      </w:r>
      <w:proofErr w:type="spellStart"/>
      <w:r w:rsidRPr="00387CD4">
        <w:rPr>
          <w:rFonts w:ascii="Times New Roman" w:eastAsia="Times New Roman" w:hAnsi="Times New Roman" w:cs="Times New Roman"/>
          <w:b/>
          <w:color w:val="1D1D1B"/>
          <w:kern w:val="36"/>
          <w:sz w:val="24"/>
          <w:szCs w:val="24"/>
          <w:lang w:eastAsia="ru-RU"/>
        </w:rPr>
        <w:t>звільнений</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від</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сплати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військового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збору</w:t>
      </w:r>
      <w:proofErr w:type="spellEnd"/>
      <w:r w:rsidRPr="00387CD4">
        <w:rPr>
          <w:rFonts w:ascii="Times New Roman" w:eastAsia="Times New Roman" w:hAnsi="Times New Roman" w:cs="Times New Roman"/>
          <w:b/>
          <w:color w:val="1D1D1B"/>
          <w:kern w:val="36"/>
          <w:sz w:val="24"/>
          <w:szCs w:val="24"/>
          <w:lang w:eastAsia="ru-RU"/>
        </w:rPr>
        <w:t>?</w:t>
      </w:r>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F9015D">
        <w:rPr>
          <w:rFonts w:ascii="Times New Roman" w:eastAsia="Times New Roman" w:hAnsi="Times New Roman" w:cs="Times New Roman"/>
          <w:color w:val="000000"/>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 xml:space="preserve">нагадує, що відповідно до п. 16 прим. 1 </w:t>
      </w:r>
      <w:proofErr w:type="spellStart"/>
      <w:r w:rsidR="005522DA" w:rsidRPr="00387CD4">
        <w:rPr>
          <w:rFonts w:ascii="Times New Roman" w:eastAsia="Times New Roman" w:hAnsi="Times New Roman" w:cs="Times New Roman"/>
          <w:color w:val="000000"/>
          <w:sz w:val="24"/>
          <w:szCs w:val="24"/>
          <w:lang w:val="uk-UA" w:eastAsia="ru-RU"/>
        </w:rPr>
        <w:t>підрозд</w:t>
      </w:r>
      <w:proofErr w:type="spellEnd"/>
      <w:r w:rsidR="005522DA" w:rsidRPr="00387CD4">
        <w:rPr>
          <w:rFonts w:ascii="Times New Roman" w:eastAsia="Times New Roman" w:hAnsi="Times New Roman" w:cs="Times New Roman"/>
          <w:color w:val="000000"/>
          <w:sz w:val="24"/>
          <w:szCs w:val="24"/>
          <w:lang w:val="uk-UA" w:eastAsia="ru-RU"/>
        </w:rPr>
        <w:t xml:space="preserve">. 10 </w:t>
      </w:r>
      <w:proofErr w:type="spellStart"/>
      <w:r w:rsidR="005522DA" w:rsidRPr="00387CD4">
        <w:rPr>
          <w:rFonts w:ascii="Times New Roman" w:eastAsia="Times New Roman" w:hAnsi="Times New Roman" w:cs="Times New Roman"/>
          <w:color w:val="000000"/>
          <w:sz w:val="24"/>
          <w:szCs w:val="24"/>
          <w:lang w:val="uk-UA" w:eastAsia="ru-RU"/>
        </w:rPr>
        <w:t>розд</w:t>
      </w:r>
      <w:proofErr w:type="spellEnd"/>
      <w:r w:rsidR="005522DA" w:rsidRPr="00387CD4">
        <w:rPr>
          <w:rFonts w:ascii="Times New Roman" w:eastAsia="Times New Roman" w:hAnsi="Times New Roman" w:cs="Times New Roman"/>
          <w:color w:val="000000"/>
          <w:sz w:val="24"/>
          <w:szCs w:val="24"/>
          <w:lang w:val="uk-UA" w:eastAsia="ru-RU"/>
        </w:rPr>
        <w:t xml:space="preserve">. XX «Перехідні положення» Податкового кодексу України (далі – ПКУ) платники військового збору – фізичні особи – підприємці (ФОП) – платники єдиного податку першої та другої груп, податкова адреса яких знаходиться на територіях бойових дій або на тимчасово окупованих російською федерацією територіях України станом на дату початку бойових дій або тимчасової окупації, мають право не сплачувати військовий збір за період з першого числа місяця, в якому почалися бойові дії на відповідній території, виникла можливість бойових дій або почалася тимчасова окупація такої території, до останнього </w:t>
      </w:r>
      <w:r w:rsidR="005522DA" w:rsidRPr="00387CD4">
        <w:rPr>
          <w:rFonts w:ascii="Times New Roman" w:eastAsia="Times New Roman" w:hAnsi="Times New Roman" w:cs="Times New Roman"/>
          <w:color w:val="000000"/>
          <w:sz w:val="24"/>
          <w:szCs w:val="24"/>
          <w:lang w:val="uk-UA" w:eastAsia="ru-RU"/>
        </w:rPr>
        <w:lastRenderedPageBreak/>
        <w:t>числа місяця, в якому було завершено такі активні бойові дії, припинено можливість бойових дій або завершено тимчасову окупацію.</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При цьому, якщо платники збору – </w:t>
      </w:r>
      <w:proofErr w:type="spellStart"/>
      <w:r w:rsidRPr="00387CD4">
        <w:rPr>
          <w:rFonts w:ascii="Times New Roman" w:eastAsia="Times New Roman" w:hAnsi="Times New Roman" w:cs="Times New Roman"/>
          <w:color w:val="000000"/>
          <w:sz w:val="24"/>
          <w:szCs w:val="24"/>
          <w:lang w:val="uk-UA" w:eastAsia="ru-RU"/>
        </w:rPr>
        <w:t>ФОПи</w:t>
      </w:r>
      <w:proofErr w:type="spellEnd"/>
      <w:r w:rsidRPr="00387CD4">
        <w:rPr>
          <w:rFonts w:ascii="Times New Roman" w:eastAsia="Times New Roman" w:hAnsi="Times New Roman" w:cs="Times New Roman"/>
          <w:color w:val="000000"/>
          <w:sz w:val="24"/>
          <w:szCs w:val="24"/>
          <w:lang w:val="uk-UA" w:eastAsia="ru-RU"/>
        </w:rPr>
        <w:t xml:space="preserve"> – платники єдиного податку першої та другої груп не сплачують єдиний податок та військовий збір, такі особи не заповнюють декларацію платника єдиного податку – </w:t>
      </w:r>
      <w:proofErr w:type="spellStart"/>
      <w:r w:rsidRPr="00387CD4">
        <w:rPr>
          <w:rFonts w:ascii="Times New Roman" w:eastAsia="Times New Roman" w:hAnsi="Times New Roman" w:cs="Times New Roman"/>
          <w:color w:val="000000"/>
          <w:sz w:val="24"/>
          <w:szCs w:val="24"/>
          <w:lang w:val="uk-UA" w:eastAsia="ru-RU"/>
        </w:rPr>
        <w:t>ФОПа</w:t>
      </w:r>
      <w:proofErr w:type="spellEnd"/>
      <w:r w:rsidRPr="00387CD4">
        <w:rPr>
          <w:rFonts w:ascii="Times New Roman" w:eastAsia="Times New Roman" w:hAnsi="Times New Roman" w:cs="Times New Roman"/>
          <w:color w:val="000000"/>
          <w:sz w:val="24"/>
          <w:szCs w:val="24"/>
          <w:lang w:val="uk-UA" w:eastAsia="ru-RU"/>
        </w:rPr>
        <w:t xml:space="preserve"> за період, в якому єдиний податок та військовий збір не сплачувався.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Дати початку та завершення активних бойових дій, виникнення та припинення можливості бойових дій або початку та завершення тимчасової окупації визначаються відповідно до даних Переліку територій, на яких ведуться (велися) бойові дії або тимчасово окупованих Російською Федерацією, затвердженого наказом Міністерства розвитку громад та територій України від 28.02.2025 № 376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xml:space="preserve">. 1.12 п. 16 прим. 1 </w:t>
      </w:r>
      <w:proofErr w:type="spellStart"/>
      <w:r w:rsidRPr="00387CD4">
        <w:rPr>
          <w:rFonts w:ascii="Times New Roman" w:eastAsia="Times New Roman" w:hAnsi="Times New Roman" w:cs="Times New Roman"/>
          <w:color w:val="000000"/>
          <w:sz w:val="24"/>
          <w:szCs w:val="24"/>
          <w:lang w:val="uk-UA" w:eastAsia="ru-RU"/>
        </w:rPr>
        <w:t>підрозд</w:t>
      </w:r>
      <w:proofErr w:type="spellEnd"/>
      <w:r w:rsidRPr="00387CD4">
        <w:rPr>
          <w:rFonts w:ascii="Times New Roman" w:eastAsia="Times New Roman" w:hAnsi="Times New Roman" w:cs="Times New Roman"/>
          <w:color w:val="000000"/>
          <w:sz w:val="24"/>
          <w:szCs w:val="24"/>
          <w:lang w:val="uk-UA" w:eastAsia="ru-RU"/>
        </w:rPr>
        <w:t xml:space="preserve">. 10 </w:t>
      </w:r>
      <w:proofErr w:type="spellStart"/>
      <w:r w:rsidRPr="00387CD4">
        <w:rPr>
          <w:rFonts w:ascii="Times New Roman" w:eastAsia="Times New Roman" w:hAnsi="Times New Roman" w:cs="Times New Roman"/>
          <w:color w:val="000000"/>
          <w:sz w:val="24"/>
          <w:szCs w:val="24"/>
          <w:lang w:val="uk-UA" w:eastAsia="ru-RU"/>
        </w:rPr>
        <w:t>розд</w:t>
      </w:r>
      <w:proofErr w:type="spellEnd"/>
      <w:r w:rsidRPr="00387CD4">
        <w:rPr>
          <w:rFonts w:ascii="Times New Roman" w:eastAsia="Times New Roman" w:hAnsi="Times New Roman" w:cs="Times New Roman"/>
          <w:color w:val="000000"/>
          <w:sz w:val="24"/>
          <w:szCs w:val="24"/>
          <w:lang w:val="uk-UA" w:eastAsia="ru-RU"/>
        </w:rPr>
        <w:t>. XX «Перехідні положення» ПКУ).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Платники військового збору – </w:t>
      </w:r>
      <w:proofErr w:type="spellStart"/>
      <w:r w:rsidRPr="00387CD4">
        <w:rPr>
          <w:rFonts w:ascii="Times New Roman" w:eastAsia="Times New Roman" w:hAnsi="Times New Roman" w:cs="Times New Roman"/>
          <w:color w:val="000000"/>
          <w:sz w:val="24"/>
          <w:szCs w:val="24"/>
          <w:lang w:val="uk-UA" w:eastAsia="ru-RU"/>
        </w:rPr>
        <w:t>ФОПи</w:t>
      </w:r>
      <w:proofErr w:type="spellEnd"/>
      <w:r w:rsidRPr="00387CD4">
        <w:rPr>
          <w:rFonts w:ascii="Times New Roman" w:eastAsia="Times New Roman" w:hAnsi="Times New Roman" w:cs="Times New Roman"/>
          <w:color w:val="000000"/>
          <w:sz w:val="24"/>
          <w:szCs w:val="24"/>
          <w:lang w:val="uk-UA" w:eastAsia="ru-RU"/>
        </w:rPr>
        <w:t xml:space="preserve"> – платники єдиного податку першої та другої груп, які не використовують працю найманих осіб, звільняються від сплати військового збору протягом одного календарного місяця на рік на час відпустки, а також за період хвороби, яка триває 30 і більше календарних днів, що підтверджується витягом з Електронного реєстру листків непрацездатності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xml:space="preserve">. 1.13 п. 16 прим. 1 </w:t>
      </w:r>
      <w:proofErr w:type="spellStart"/>
      <w:r w:rsidRPr="00387CD4">
        <w:rPr>
          <w:rFonts w:ascii="Times New Roman" w:eastAsia="Times New Roman" w:hAnsi="Times New Roman" w:cs="Times New Roman"/>
          <w:color w:val="000000"/>
          <w:sz w:val="24"/>
          <w:szCs w:val="24"/>
          <w:lang w:val="uk-UA" w:eastAsia="ru-RU"/>
        </w:rPr>
        <w:t>підрозд</w:t>
      </w:r>
      <w:proofErr w:type="spellEnd"/>
      <w:r w:rsidRPr="00387CD4">
        <w:rPr>
          <w:rFonts w:ascii="Times New Roman" w:eastAsia="Times New Roman" w:hAnsi="Times New Roman" w:cs="Times New Roman"/>
          <w:color w:val="000000"/>
          <w:sz w:val="24"/>
          <w:szCs w:val="24"/>
          <w:lang w:val="uk-UA" w:eastAsia="ru-RU"/>
        </w:rPr>
        <w:t xml:space="preserve">. 10 </w:t>
      </w:r>
      <w:proofErr w:type="spellStart"/>
      <w:r w:rsidRPr="00387CD4">
        <w:rPr>
          <w:rFonts w:ascii="Times New Roman" w:eastAsia="Times New Roman" w:hAnsi="Times New Roman" w:cs="Times New Roman"/>
          <w:color w:val="000000"/>
          <w:sz w:val="24"/>
          <w:szCs w:val="24"/>
          <w:lang w:val="uk-UA" w:eastAsia="ru-RU"/>
        </w:rPr>
        <w:t>розд</w:t>
      </w:r>
      <w:proofErr w:type="spellEnd"/>
      <w:r w:rsidRPr="00387CD4">
        <w:rPr>
          <w:rFonts w:ascii="Times New Roman" w:eastAsia="Times New Roman" w:hAnsi="Times New Roman" w:cs="Times New Roman"/>
          <w:color w:val="000000"/>
          <w:sz w:val="24"/>
          <w:szCs w:val="24"/>
          <w:lang w:val="uk-UA" w:eastAsia="ru-RU"/>
        </w:rPr>
        <w:t>. XX «Перехідні положення» ПКУ).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Згідно з п. 25 </w:t>
      </w:r>
      <w:proofErr w:type="spellStart"/>
      <w:r w:rsidRPr="00387CD4">
        <w:rPr>
          <w:rFonts w:ascii="Times New Roman" w:eastAsia="Times New Roman" w:hAnsi="Times New Roman" w:cs="Times New Roman"/>
          <w:color w:val="000000"/>
          <w:sz w:val="24"/>
          <w:szCs w:val="24"/>
          <w:lang w:val="uk-UA" w:eastAsia="ru-RU"/>
        </w:rPr>
        <w:t>підрозд</w:t>
      </w:r>
      <w:proofErr w:type="spellEnd"/>
      <w:r w:rsidRPr="00387CD4">
        <w:rPr>
          <w:rFonts w:ascii="Times New Roman" w:eastAsia="Times New Roman" w:hAnsi="Times New Roman" w:cs="Times New Roman"/>
          <w:color w:val="000000"/>
          <w:sz w:val="24"/>
          <w:szCs w:val="24"/>
          <w:lang w:val="uk-UA" w:eastAsia="ru-RU"/>
        </w:rPr>
        <w:t xml:space="preserve">. 10 </w:t>
      </w:r>
      <w:proofErr w:type="spellStart"/>
      <w:r w:rsidRPr="00387CD4">
        <w:rPr>
          <w:rFonts w:ascii="Times New Roman" w:eastAsia="Times New Roman" w:hAnsi="Times New Roman" w:cs="Times New Roman"/>
          <w:color w:val="000000"/>
          <w:sz w:val="24"/>
          <w:szCs w:val="24"/>
          <w:lang w:val="uk-UA" w:eastAsia="ru-RU"/>
        </w:rPr>
        <w:t>розд</w:t>
      </w:r>
      <w:proofErr w:type="spellEnd"/>
      <w:r w:rsidRPr="00387CD4">
        <w:rPr>
          <w:rFonts w:ascii="Times New Roman" w:eastAsia="Times New Roman" w:hAnsi="Times New Roman" w:cs="Times New Roman"/>
          <w:color w:val="000000"/>
          <w:sz w:val="24"/>
          <w:szCs w:val="24"/>
          <w:lang w:val="uk-UA" w:eastAsia="ru-RU"/>
        </w:rPr>
        <w:t xml:space="preserve">. ХХ «Перехідні положення» ПКУ </w:t>
      </w:r>
      <w:proofErr w:type="spellStart"/>
      <w:r w:rsidRPr="00387CD4">
        <w:rPr>
          <w:rFonts w:ascii="Times New Roman" w:eastAsia="Times New Roman" w:hAnsi="Times New Roman" w:cs="Times New Roman"/>
          <w:color w:val="000000"/>
          <w:sz w:val="24"/>
          <w:szCs w:val="24"/>
          <w:lang w:val="uk-UA" w:eastAsia="ru-RU"/>
        </w:rPr>
        <w:t>самозайняті</w:t>
      </w:r>
      <w:proofErr w:type="spellEnd"/>
      <w:r w:rsidRPr="00387CD4">
        <w:rPr>
          <w:rFonts w:ascii="Times New Roman" w:eastAsia="Times New Roman" w:hAnsi="Times New Roman" w:cs="Times New Roman"/>
          <w:color w:val="000000"/>
          <w:sz w:val="24"/>
          <w:szCs w:val="24"/>
          <w:lang w:val="uk-UA" w:eastAsia="ru-RU"/>
        </w:rPr>
        <w:t xml:space="preserve"> особи (ФОП, особи, які провадять незалежну професійну діяльність), які мали або не мали найманих працівників, призвані на військову службу під час мобілізації або залучені до виконання обов’язків щодо мобілізації за посадами, передбаченими штатами воєнного часу, під час особливого періоду, визначеного Законом України «Про мобілізаційну підготовку та мобілізацію», або за контрактом, на весь період їх військової служби (починаючи з першого числа місяця, в якому було їх призвано на військову службу або в якому було укладено контракт, але не раніше 24.02.2022 та закінчуючи останнім днем місяця, в якому така </w:t>
      </w:r>
      <w:proofErr w:type="spellStart"/>
      <w:r w:rsidRPr="00387CD4">
        <w:rPr>
          <w:rFonts w:ascii="Times New Roman" w:eastAsia="Times New Roman" w:hAnsi="Times New Roman" w:cs="Times New Roman"/>
          <w:color w:val="000000"/>
          <w:sz w:val="24"/>
          <w:szCs w:val="24"/>
          <w:lang w:val="uk-UA" w:eastAsia="ru-RU"/>
        </w:rPr>
        <w:t>самозайнята</w:t>
      </w:r>
      <w:proofErr w:type="spellEnd"/>
      <w:r w:rsidRPr="00387CD4">
        <w:rPr>
          <w:rFonts w:ascii="Times New Roman" w:eastAsia="Times New Roman" w:hAnsi="Times New Roman" w:cs="Times New Roman"/>
          <w:color w:val="000000"/>
          <w:sz w:val="24"/>
          <w:szCs w:val="24"/>
          <w:lang w:val="uk-UA" w:eastAsia="ru-RU"/>
        </w:rPr>
        <w:t xml:space="preserve"> особа була демобілізована (звільнена з військової служби), звільняються від обов’язку нарахування, сплати та подання податкової звітності з податку на доходи фізичних осіб відповідно до </w:t>
      </w:r>
      <w:proofErr w:type="spellStart"/>
      <w:r w:rsidRPr="00387CD4">
        <w:rPr>
          <w:rFonts w:ascii="Times New Roman" w:eastAsia="Times New Roman" w:hAnsi="Times New Roman" w:cs="Times New Roman"/>
          <w:color w:val="000000"/>
          <w:sz w:val="24"/>
          <w:szCs w:val="24"/>
          <w:lang w:val="uk-UA" w:eastAsia="ru-RU"/>
        </w:rPr>
        <w:t>розд</w:t>
      </w:r>
      <w:proofErr w:type="spellEnd"/>
      <w:r w:rsidRPr="00387CD4">
        <w:rPr>
          <w:rFonts w:ascii="Times New Roman" w:eastAsia="Times New Roman" w:hAnsi="Times New Roman" w:cs="Times New Roman"/>
          <w:color w:val="000000"/>
          <w:sz w:val="24"/>
          <w:szCs w:val="24"/>
          <w:lang w:val="uk-UA" w:eastAsia="ru-RU"/>
        </w:rPr>
        <w:t xml:space="preserve">. IV ПКУ, звільняються від обов’язку нарахування, сплати та подання податкової звітності з єдиного податку відповідно до глави 1 </w:t>
      </w:r>
      <w:proofErr w:type="spellStart"/>
      <w:r w:rsidRPr="00387CD4">
        <w:rPr>
          <w:rFonts w:ascii="Times New Roman" w:eastAsia="Times New Roman" w:hAnsi="Times New Roman" w:cs="Times New Roman"/>
          <w:color w:val="000000"/>
          <w:sz w:val="24"/>
          <w:szCs w:val="24"/>
          <w:lang w:val="uk-UA" w:eastAsia="ru-RU"/>
        </w:rPr>
        <w:t>розд</w:t>
      </w:r>
      <w:proofErr w:type="spellEnd"/>
      <w:r w:rsidRPr="00387CD4">
        <w:rPr>
          <w:rFonts w:ascii="Times New Roman" w:eastAsia="Times New Roman" w:hAnsi="Times New Roman" w:cs="Times New Roman"/>
          <w:color w:val="000000"/>
          <w:sz w:val="24"/>
          <w:szCs w:val="24"/>
          <w:lang w:val="uk-UA" w:eastAsia="ru-RU"/>
        </w:rPr>
        <w:t xml:space="preserve">. XIV ПКУ, а також звільняються від обов’язку нарахування, сплати та подання звітності з військового збору у складі податкової звітності з податку на доходи фізичних осіб або єдиного податку відповідно до п. 16 прим. 1 </w:t>
      </w:r>
      <w:proofErr w:type="spellStart"/>
      <w:r w:rsidRPr="00387CD4">
        <w:rPr>
          <w:rFonts w:ascii="Times New Roman" w:eastAsia="Times New Roman" w:hAnsi="Times New Roman" w:cs="Times New Roman"/>
          <w:color w:val="000000"/>
          <w:sz w:val="24"/>
          <w:szCs w:val="24"/>
          <w:lang w:val="uk-UA" w:eastAsia="ru-RU"/>
        </w:rPr>
        <w:t>підрозд</w:t>
      </w:r>
      <w:proofErr w:type="spellEnd"/>
      <w:r w:rsidRPr="00387CD4">
        <w:rPr>
          <w:rFonts w:ascii="Times New Roman" w:eastAsia="Times New Roman" w:hAnsi="Times New Roman" w:cs="Times New Roman"/>
          <w:color w:val="000000"/>
          <w:sz w:val="24"/>
          <w:szCs w:val="24"/>
          <w:lang w:val="uk-UA" w:eastAsia="ru-RU"/>
        </w:rPr>
        <w:t xml:space="preserve">. 10 </w:t>
      </w:r>
      <w:proofErr w:type="spellStart"/>
      <w:r w:rsidRPr="00387CD4">
        <w:rPr>
          <w:rFonts w:ascii="Times New Roman" w:eastAsia="Times New Roman" w:hAnsi="Times New Roman" w:cs="Times New Roman"/>
          <w:color w:val="000000"/>
          <w:sz w:val="24"/>
          <w:szCs w:val="24"/>
          <w:lang w:val="uk-UA" w:eastAsia="ru-RU"/>
        </w:rPr>
        <w:t>розд</w:t>
      </w:r>
      <w:proofErr w:type="spellEnd"/>
      <w:r w:rsidRPr="00387CD4">
        <w:rPr>
          <w:rFonts w:ascii="Times New Roman" w:eastAsia="Times New Roman" w:hAnsi="Times New Roman" w:cs="Times New Roman"/>
          <w:color w:val="000000"/>
          <w:sz w:val="24"/>
          <w:szCs w:val="24"/>
          <w:lang w:val="uk-UA" w:eastAsia="ru-RU"/>
        </w:rPr>
        <w:t>. ХХ «Перехідні положення» ПКУ.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Крім того, відповідно до положення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xml:space="preserve">. 1.7 п. 16 прим. 1 </w:t>
      </w:r>
      <w:proofErr w:type="spellStart"/>
      <w:r w:rsidRPr="00387CD4">
        <w:rPr>
          <w:rFonts w:ascii="Times New Roman" w:eastAsia="Times New Roman" w:hAnsi="Times New Roman" w:cs="Times New Roman"/>
          <w:color w:val="000000"/>
          <w:sz w:val="24"/>
          <w:szCs w:val="24"/>
          <w:lang w:val="uk-UA" w:eastAsia="ru-RU"/>
        </w:rPr>
        <w:t>підрозд</w:t>
      </w:r>
      <w:proofErr w:type="spellEnd"/>
      <w:r w:rsidRPr="00387CD4">
        <w:rPr>
          <w:rFonts w:ascii="Times New Roman" w:eastAsia="Times New Roman" w:hAnsi="Times New Roman" w:cs="Times New Roman"/>
          <w:color w:val="000000"/>
          <w:sz w:val="24"/>
          <w:szCs w:val="24"/>
          <w:lang w:val="uk-UA" w:eastAsia="ru-RU"/>
        </w:rPr>
        <w:t xml:space="preserve">. 10 </w:t>
      </w:r>
      <w:proofErr w:type="spellStart"/>
      <w:r w:rsidRPr="00387CD4">
        <w:rPr>
          <w:rFonts w:ascii="Times New Roman" w:eastAsia="Times New Roman" w:hAnsi="Times New Roman" w:cs="Times New Roman"/>
          <w:color w:val="000000"/>
          <w:sz w:val="24"/>
          <w:szCs w:val="24"/>
          <w:lang w:val="uk-UA" w:eastAsia="ru-RU"/>
        </w:rPr>
        <w:t>розд</w:t>
      </w:r>
      <w:proofErr w:type="spellEnd"/>
      <w:r w:rsidRPr="00387CD4">
        <w:rPr>
          <w:rFonts w:ascii="Times New Roman" w:eastAsia="Times New Roman" w:hAnsi="Times New Roman" w:cs="Times New Roman"/>
          <w:color w:val="000000"/>
          <w:sz w:val="24"/>
          <w:szCs w:val="24"/>
          <w:lang w:val="uk-UA" w:eastAsia="ru-RU"/>
        </w:rPr>
        <w:t>. ХХ «Перехідні положення» ПКУ, у період дії правового режиму воєнного стану не підлягають оподаткуванню військовим збором доходи у вигляді грошового забезпечення працівників правоохоронних органів, військовослужбовців та працівників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осіб рядового, начальницького складу, військовослужбовців, працівників Міністерства внутрішніх справ України, Управління державної охорони України, Державної служби спеціального зв’язку та захисту інформації України, інших утворених відповідно до законів України військових формувань та інших осіб на період їх безпосередньої участі в здійсненні заходів із забезпечення національної безпеки і оборони, відсічі і стримування збройної агресії російської федерації.</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Чи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звільняється</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від</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сплати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єдиного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внеску</w:t>
      </w:r>
      <w:proofErr w:type="spellEnd"/>
      <w:r w:rsidRPr="00387CD4">
        <w:rPr>
          <w:rFonts w:ascii="Times New Roman" w:eastAsia="Times New Roman" w:hAnsi="Times New Roman" w:cs="Times New Roman"/>
          <w:b/>
          <w:color w:val="1D1D1B"/>
          <w:kern w:val="36"/>
          <w:sz w:val="24"/>
          <w:szCs w:val="24"/>
          <w:lang w:eastAsia="ru-RU"/>
        </w:rPr>
        <w:t xml:space="preserve"> </w:t>
      </w:r>
      <w:proofErr w:type="gramStart"/>
      <w:r w:rsidRPr="00387CD4">
        <w:rPr>
          <w:rFonts w:ascii="Times New Roman" w:eastAsia="Times New Roman" w:hAnsi="Times New Roman" w:cs="Times New Roman"/>
          <w:b/>
          <w:color w:val="1D1D1B"/>
          <w:kern w:val="36"/>
          <w:sz w:val="24"/>
          <w:szCs w:val="24"/>
          <w:lang w:eastAsia="ru-RU"/>
        </w:rPr>
        <w:t>за себе</w:t>
      </w:r>
      <w:proofErr w:type="gram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працевлаштована</w:t>
      </w:r>
      <w:proofErr w:type="spellEnd"/>
      <w:r w:rsidRPr="00387CD4">
        <w:rPr>
          <w:rFonts w:ascii="Times New Roman" w:eastAsia="Times New Roman" w:hAnsi="Times New Roman" w:cs="Times New Roman"/>
          <w:b/>
          <w:color w:val="1D1D1B"/>
          <w:kern w:val="36"/>
          <w:sz w:val="24"/>
          <w:szCs w:val="24"/>
          <w:lang w:eastAsia="ru-RU"/>
        </w:rPr>
        <w:t xml:space="preserve"> ФОП, яка </w:t>
      </w:r>
      <w:proofErr w:type="spellStart"/>
      <w:r w:rsidRPr="00387CD4">
        <w:rPr>
          <w:rFonts w:ascii="Times New Roman" w:eastAsia="Times New Roman" w:hAnsi="Times New Roman" w:cs="Times New Roman"/>
          <w:b/>
          <w:color w:val="1D1D1B"/>
          <w:kern w:val="36"/>
          <w:sz w:val="24"/>
          <w:szCs w:val="24"/>
          <w:lang w:eastAsia="ru-RU"/>
        </w:rPr>
        <w:t>перебуває</w:t>
      </w:r>
      <w:proofErr w:type="spellEnd"/>
      <w:r w:rsidRPr="00387CD4">
        <w:rPr>
          <w:rFonts w:ascii="Times New Roman" w:eastAsia="Times New Roman" w:hAnsi="Times New Roman" w:cs="Times New Roman"/>
          <w:b/>
          <w:color w:val="1D1D1B"/>
          <w:kern w:val="36"/>
          <w:sz w:val="24"/>
          <w:szCs w:val="24"/>
          <w:lang w:eastAsia="ru-RU"/>
        </w:rPr>
        <w:t xml:space="preserve"> у </w:t>
      </w:r>
      <w:proofErr w:type="spellStart"/>
      <w:r w:rsidRPr="00387CD4">
        <w:rPr>
          <w:rFonts w:ascii="Times New Roman" w:eastAsia="Times New Roman" w:hAnsi="Times New Roman" w:cs="Times New Roman"/>
          <w:b/>
          <w:color w:val="1D1D1B"/>
          <w:kern w:val="36"/>
          <w:sz w:val="24"/>
          <w:szCs w:val="24"/>
          <w:lang w:eastAsia="ru-RU"/>
        </w:rPr>
        <w:t>відпустці</w:t>
      </w:r>
      <w:proofErr w:type="spellEnd"/>
      <w:r w:rsidRPr="00387CD4">
        <w:rPr>
          <w:rFonts w:ascii="Times New Roman" w:eastAsia="Times New Roman" w:hAnsi="Times New Roman" w:cs="Times New Roman"/>
          <w:b/>
          <w:color w:val="1D1D1B"/>
          <w:kern w:val="36"/>
          <w:sz w:val="24"/>
          <w:szCs w:val="24"/>
          <w:lang w:eastAsia="ru-RU"/>
        </w:rPr>
        <w:t xml:space="preserve"> по догляду за </w:t>
      </w:r>
      <w:proofErr w:type="spellStart"/>
      <w:r w:rsidRPr="00387CD4">
        <w:rPr>
          <w:rFonts w:ascii="Times New Roman" w:eastAsia="Times New Roman" w:hAnsi="Times New Roman" w:cs="Times New Roman"/>
          <w:b/>
          <w:color w:val="1D1D1B"/>
          <w:kern w:val="36"/>
          <w:sz w:val="24"/>
          <w:szCs w:val="24"/>
          <w:lang w:eastAsia="ru-RU"/>
        </w:rPr>
        <w:t>дитиною</w:t>
      </w:r>
      <w:proofErr w:type="spellEnd"/>
      <w:r w:rsidRPr="00387CD4">
        <w:rPr>
          <w:rFonts w:ascii="Times New Roman" w:eastAsia="Times New Roman" w:hAnsi="Times New Roman" w:cs="Times New Roman"/>
          <w:b/>
          <w:color w:val="1D1D1B"/>
          <w:kern w:val="36"/>
          <w:sz w:val="24"/>
          <w:szCs w:val="24"/>
          <w:lang w:eastAsia="ru-RU"/>
        </w:rPr>
        <w:t xml:space="preserve"> до </w:t>
      </w:r>
      <w:proofErr w:type="spellStart"/>
      <w:r w:rsidRPr="00387CD4">
        <w:rPr>
          <w:rFonts w:ascii="Times New Roman" w:eastAsia="Times New Roman" w:hAnsi="Times New Roman" w:cs="Times New Roman"/>
          <w:b/>
          <w:color w:val="1D1D1B"/>
          <w:kern w:val="36"/>
          <w:sz w:val="24"/>
          <w:szCs w:val="24"/>
          <w:lang w:eastAsia="ru-RU"/>
        </w:rPr>
        <w:t>досягнення</w:t>
      </w:r>
      <w:proofErr w:type="spellEnd"/>
      <w:r w:rsidRPr="00387CD4">
        <w:rPr>
          <w:rFonts w:ascii="Times New Roman" w:eastAsia="Times New Roman" w:hAnsi="Times New Roman" w:cs="Times New Roman"/>
          <w:b/>
          <w:color w:val="1D1D1B"/>
          <w:kern w:val="36"/>
          <w:sz w:val="24"/>
          <w:szCs w:val="24"/>
          <w:lang w:eastAsia="ru-RU"/>
        </w:rPr>
        <w:t xml:space="preserve"> нею </w:t>
      </w:r>
      <w:proofErr w:type="spellStart"/>
      <w:r w:rsidRPr="00387CD4">
        <w:rPr>
          <w:rFonts w:ascii="Times New Roman" w:eastAsia="Times New Roman" w:hAnsi="Times New Roman" w:cs="Times New Roman"/>
          <w:b/>
          <w:color w:val="1D1D1B"/>
          <w:kern w:val="36"/>
          <w:sz w:val="24"/>
          <w:szCs w:val="24"/>
          <w:lang w:eastAsia="ru-RU"/>
        </w:rPr>
        <w:t>трирічного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віку</w:t>
      </w:r>
      <w:proofErr w:type="spellEnd"/>
      <w:r w:rsidRPr="00387CD4">
        <w:rPr>
          <w:rFonts w:ascii="Times New Roman" w:eastAsia="Times New Roman" w:hAnsi="Times New Roman" w:cs="Times New Roman"/>
          <w:b/>
          <w:color w:val="1D1D1B"/>
          <w:kern w:val="36"/>
          <w:sz w:val="24"/>
          <w:szCs w:val="24"/>
          <w:lang w:eastAsia="ru-RU"/>
        </w:rPr>
        <w:t>?</w:t>
      </w:r>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F9015D">
        <w:rPr>
          <w:rFonts w:ascii="Times New Roman" w:eastAsia="Times New Roman" w:hAnsi="Times New Roman" w:cs="Times New Roman"/>
          <w:color w:val="000000"/>
          <w:sz w:val="24"/>
          <w:szCs w:val="24"/>
          <w:lang w:val="uk-UA" w:eastAsia="ru-RU"/>
        </w:rPr>
        <w:lastRenderedPageBreak/>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повідомляє.</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Відповідно до ст. 18 Закону України від 15 листопада 1996 року № 504/96-ВР «Про відпустки» (із змінами та доповненнями) (далі – Закон № 504) після закінчення відпустки у зв’язку з вагітністю та пологами за бажанням матері або батька дитини одному з них надається відпустка для догляду за дитиною до досягнення нею трирічного віку.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Згідно з положеннями ст. 181 Кодексу законів про працю (далі – КЗпП) відпустка, зокрема, для догляду за дитиною до досягнення нею трирічного віку надається за заявою матері (батька) дитини або осіб, зазначених у частині сьомій ст. 179 КЗпП, повністю або частково в межах установленого періоду та оформлюються наказом (розпорядженням) роботодавця. Така відпустка зараховуються як до загального, так і до безперервного стажу роботи і до стажу роботи за спеціальністю.</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Працівникам, які мають право на соціальні відпустки, передбачені, зокрема ст. 18 Закону № 504, виплачується державна допомога на умовах, передбачених згідно із Законом України від 21 листопада 1992 року № 2811-ХІІ «Про державну допомогу сім’ям з дітьми» (із змінами та доповненнями) (далі – Закон № 2811) та іншими нормативно-правовими актами України.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Відповідно до ст.ст. 3, 10, 11, 12 та Закону № 2811 в редакції, чинній до 01.01.2026, при народженні дитини одному з батьків дитини (опікуну), який постійно проживає разом з дитиною, призначається допомога у розмірі 41 280 гривень. Виплата допомоги здійснюється одноразово у сумі 10 320 грн, решта суми допомоги виплачується протягом наступних 36 місяців рівними частинами у порядку, встановленому Кабінетом Міністрів України.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Відповідно до абзацу другого п. 1 прим. 4 </w:t>
      </w:r>
      <w:proofErr w:type="spellStart"/>
      <w:r w:rsidRPr="00387CD4">
        <w:rPr>
          <w:rFonts w:ascii="Times New Roman" w:eastAsia="Times New Roman" w:hAnsi="Times New Roman" w:cs="Times New Roman"/>
          <w:color w:val="000000"/>
          <w:sz w:val="24"/>
          <w:szCs w:val="24"/>
          <w:lang w:val="uk-UA" w:eastAsia="ru-RU"/>
        </w:rPr>
        <w:t>розд</w:t>
      </w:r>
      <w:proofErr w:type="spellEnd"/>
      <w:r w:rsidRPr="00387CD4">
        <w:rPr>
          <w:rFonts w:ascii="Times New Roman" w:eastAsia="Times New Roman" w:hAnsi="Times New Roman" w:cs="Times New Roman"/>
          <w:color w:val="000000"/>
          <w:sz w:val="24"/>
          <w:szCs w:val="24"/>
          <w:lang w:val="uk-UA" w:eastAsia="ru-RU"/>
        </w:rPr>
        <w:t>. VIII «Прикінцеві та перехідні положення» Закону № 2811 в редакції, чинній з 01.01.2026 державна допомога сім’ям з дітьми, призначена до набрання чинності Законом України від 05 листопада 2025 року № 4681-ІХ «Про внесення змін до деяких законів України щодо підтримки сімей з дітьми та створення умов, які сприяють поєднанню материнства (батьківства) з професійною діяльністю» (далі – Закон № 4681), виплачується у порядку та розмірі, встановлених на дату призначення, до повного завершення її виплати.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Згідно з п. 4 частини першої ст. 4 Закону України від 08 липня 2010 року № 2464-VI «Про збір та облік єдиного внеску на загальнообов’язкове державне соціальне страхування» (із мінами та доповненнями) (далі – Закон № 2464) фізичні особи – підприємці є платниками єдиного внеску.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Зазначені особи звільняються від сплати за себе єдиного внеску за місяці звітного періоду, за які роботодавцем, зокрема резидентом Дія Сіті, сплачено страховий внесок за таких осіб у розмірі не менше мінімального страхового внеску. Такі особи можуть бути платниками єдиного внеску за умови самостійного визначення ними бази нарахування за місяці звітного періоду, за які роботодавцем, зокрема резидентом дія Сіті, сплачено страховий внесок за таких осіб у розмірі менше мінімального страхового внеску. Самостійно визначена такими особами база нарахування не може перевищувати максимальну величину бази нарахування єдиного внеску, встановлену Законом № 2464. При цьому сума єдиного внеску не може бути меншою за розмір мінімального страхового внеску (частина шоста ст. 4 Закону № 2464).</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Водночас, відповідно до п. 1 частини першої ст. 4 Закону № 2464 платниками єдиного внеску також є роботодавці. Згідно з абзацом сьомим п. 1 частини першої ст. 4 Закону № 2464 в редакції, чинній до 01.01.2026, до таких роботодавців належали органи, які виплачують грошове забезпечення, допомогу по тимчасовій непрацездатності, допомогу у зв’язку з вагітністю та пологами, допомогу відповідно до законодавства за окремі категорії застрахованих осіб, зокрема, за осіб, які доглядають за дитиною до досягнення нею трирічного віку та відповідно до закону отримують допомогу по догляду </w:t>
      </w:r>
      <w:r w:rsidRPr="00387CD4">
        <w:rPr>
          <w:rFonts w:ascii="Times New Roman" w:eastAsia="Times New Roman" w:hAnsi="Times New Roman" w:cs="Times New Roman"/>
          <w:color w:val="000000"/>
          <w:sz w:val="24"/>
          <w:szCs w:val="24"/>
          <w:lang w:val="uk-UA" w:eastAsia="ru-RU"/>
        </w:rPr>
        <w:lastRenderedPageBreak/>
        <w:t>за дитиною до досягнення нею трирічного віку та/або при народженні дитини, усиновленні дитини.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Застрахована особа – це фізична особа, яка відповідно до законодавства підлягає загальнообов’язковому державному соціальному страхуванню і сплачує (сплачувала) та/або за яку сплачується чи сплачувався у встановленому законом порядку єдиний внесок (п. 3 частини першої ст. 1 Закону № 2464).</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Відповідно до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6 п. 1 Порядку нарахування та сплати єдиного внеску за деякі категорії застрахованих осіб, затвердженого постановою Кабінету Міністрів України від 02 березня 2011 року № 178 (зі змінами) (далі – Порядок) механізм сплати єдиного внеску за осіб, які перебувають у відпустці для догляду за дитиною до досягнення нею трирічного віку, визнається Порядком.</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Єдиний внесок за осіб, зазначених у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6 п. 1 Порядку, нараховується у розмірі мінімального страхового внеску.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За осіб, зазначених у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xml:space="preserve">. 6 п. 1 Порядку, у тому числі за осіб, які відповідно до абзацу другого п. 1 прим. 4 </w:t>
      </w:r>
      <w:proofErr w:type="spellStart"/>
      <w:r w:rsidRPr="00387CD4">
        <w:rPr>
          <w:rFonts w:ascii="Times New Roman" w:eastAsia="Times New Roman" w:hAnsi="Times New Roman" w:cs="Times New Roman"/>
          <w:color w:val="000000"/>
          <w:sz w:val="24"/>
          <w:szCs w:val="24"/>
          <w:lang w:val="uk-UA" w:eastAsia="ru-RU"/>
        </w:rPr>
        <w:t>розд</w:t>
      </w:r>
      <w:proofErr w:type="spellEnd"/>
      <w:r w:rsidRPr="00387CD4">
        <w:rPr>
          <w:rFonts w:ascii="Times New Roman" w:eastAsia="Times New Roman" w:hAnsi="Times New Roman" w:cs="Times New Roman"/>
          <w:color w:val="000000"/>
          <w:sz w:val="24"/>
          <w:szCs w:val="24"/>
          <w:lang w:val="uk-UA" w:eastAsia="ru-RU"/>
        </w:rPr>
        <w:t>. VIII «Прикінцеві та перехідні положення» Закону № 2811 продовжують отримувати допомогу при народженні дитини, при усиновленні дитини, призначену до набрання чинності Закону № 4681, єдиний внесок сплачується без додаткового звернення до Пенсійного фонду України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1 п. 2 прим. 1 Порядку).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Відповідно до п. 4 Порядку обчислення єдиного внеску здійснюється платниками єдиного внеску (далі – Платники). При цьому, згідно з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xml:space="preserve">. 3 п. 4 Порядку за осіб, зазначених у </w:t>
      </w:r>
      <w:proofErr w:type="spellStart"/>
      <w:r w:rsidRPr="00387CD4">
        <w:rPr>
          <w:rFonts w:ascii="Times New Roman" w:eastAsia="Times New Roman" w:hAnsi="Times New Roman" w:cs="Times New Roman"/>
          <w:color w:val="000000"/>
          <w:sz w:val="24"/>
          <w:szCs w:val="24"/>
          <w:lang w:val="uk-UA" w:eastAsia="ru-RU"/>
        </w:rPr>
        <w:t>п.п</w:t>
      </w:r>
      <w:proofErr w:type="spellEnd"/>
      <w:r w:rsidRPr="00387CD4">
        <w:rPr>
          <w:rFonts w:ascii="Times New Roman" w:eastAsia="Times New Roman" w:hAnsi="Times New Roman" w:cs="Times New Roman"/>
          <w:color w:val="000000"/>
          <w:sz w:val="24"/>
          <w:szCs w:val="24"/>
          <w:lang w:val="uk-UA" w:eastAsia="ru-RU"/>
        </w:rPr>
        <w:t>. 6 п. 1 Порядку, Платником є Пенсійним фонд України.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Платники подають до територіальних податкових органів звіти про нарахування та сплату єдиного внеску у строки, порядку та за формою, що встановлюється Міністерством фінансів України за погодженням з Пенсійним фондом України та Фондом загальнообов’язкового державного соціального страхування (абзац перший п. 7 Порядку).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Отже, законодавством чітко визначено, що за осіб, яким до 01.01.2026 оформлено відпустку по догляду за дитиною до досягнення нею трирічного віку, та які продовжують перебувати у такій відпустці після 01.01.2026:</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здійснюється як виплата допомоги за правилами і у поряду, що діяли раніше, так і продовжує здійснюватися сплата єдиного внеску та подання звітності відповідним Платником.</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Враховуючи викладене, на ФОП, яка після 01.01.2026 продовжує перебувати у відпустці по догляду за дитиною до досягнення нею трирічного віку поширюється дія частини шостої ст. 4 Закону № 2464 на загальних підставах.</w:t>
      </w:r>
    </w:p>
    <w:p w:rsidR="008A151E" w:rsidRPr="008A151E" w:rsidRDefault="008A151E" w:rsidP="008A151E">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
    <w:p w:rsidR="008A151E" w:rsidRPr="008A151E" w:rsidRDefault="008A151E" w:rsidP="008A151E">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8A151E">
        <w:rPr>
          <w:rFonts w:ascii="Times New Roman" w:eastAsia="Times New Roman" w:hAnsi="Times New Roman" w:cs="Times New Roman"/>
          <w:b/>
          <w:color w:val="1D1D1B"/>
          <w:kern w:val="36"/>
          <w:sz w:val="24"/>
          <w:szCs w:val="24"/>
          <w:lang w:eastAsia="ru-RU"/>
        </w:rPr>
        <w:t>Соціальний</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захист</w:t>
      </w:r>
      <w:proofErr w:type="spellEnd"/>
      <w:r w:rsidRPr="008A151E">
        <w:rPr>
          <w:rFonts w:ascii="Times New Roman" w:eastAsia="Times New Roman" w:hAnsi="Times New Roman" w:cs="Times New Roman"/>
          <w:b/>
          <w:color w:val="1D1D1B"/>
          <w:kern w:val="36"/>
          <w:sz w:val="24"/>
          <w:szCs w:val="24"/>
          <w:lang w:eastAsia="ru-RU"/>
        </w:rPr>
        <w:t xml:space="preserve"> для </w:t>
      </w:r>
      <w:proofErr w:type="spellStart"/>
      <w:r w:rsidRPr="008A151E">
        <w:rPr>
          <w:rFonts w:ascii="Times New Roman" w:eastAsia="Times New Roman" w:hAnsi="Times New Roman" w:cs="Times New Roman"/>
          <w:b/>
          <w:color w:val="1D1D1B"/>
          <w:kern w:val="36"/>
          <w:sz w:val="24"/>
          <w:szCs w:val="24"/>
          <w:lang w:eastAsia="ru-RU"/>
        </w:rPr>
        <w:t>вагітних</w:t>
      </w:r>
      <w:proofErr w:type="spellEnd"/>
      <w:r w:rsidRPr="008A151E">
        <w:rPr>
          <w:rFonts w:ascii="Times New Roman" w:eastAsia="Times New Roman" w:hAnsi="Times New Roman" w:cs="Times New Roman"/>
          <w:b/>
          <w:color w:val="1D1D1B"/>
          <w:kern w:val="36"/>
          <w:sz w:val="24"/>
          <w:szCs w:val="24"/>
          <w:lang w:eastAsia="ru-RU"/>
        </w:rPr>
        <w:t xml:space="preserve"> і </w:t>
      </w:r>
      <w:proofErr w:type="spellStart"/>
      <w:r w:rsidRPr="008A151E">
        <w:rPr>
          <w:rFonts w:ascii="Times New Roman" w:eastAsia="Times New Roman" w:hAnsi="Times New Roman" w:cs="Times New Roman"/>
          <w:b/>
          <w:color w:val="1D1D1B"/>
          <w:kern w:val="36"/>
          <w:sz w:val="24"/>
          <w:szCs w:val="24"/>
          <w:lang w:eastAsia="ru-RU"/>
        </w:rPr>
        <w:t>працівників</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із</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дітьми</w:t>
      </w:r>
      <w:proofErr w:type="spellEnd"/>
      <w:r w:rsidRPr="008A151E">
        <w:rPr>
          <w:rFonts w:ascii="Times New Roman" w:eastAsia="Times New Roman" w:hAnsi="Times New Roman" w:cs="Times New Roman"/>
          <w:b/>
          <w:color w:val="1D1D1B"/>
          <w:kern w:val="36"/>
          <w:sz w:val="24"/>
          <w:szCs w:val="24"/>
          <w:lang w:eastAsia="ru-RU"/>
        </w:rPr>
        <w:t xml:space="preserve"> – </w:t>
      </w:r>
      <w:proofErr w:type="spellStart"/>
      <w:r w:rsidRPr="008A151E">
        <w:rPr>
          <w:rFonts w:ascii="Times New Roman" w:eastAsia="Times New Roman" w:hAnsi="Times New Roman" w:cs="Times New Roman"/>
          <w:b/>
          <w:color w:val="1D1D1B"/>
          <w:kern w:val="36"/>
          <w:sz w:val="24"/>
          <w:szCs w:val="24"/>
          <w:lang w:eastAsia="ru-RU"/>
        </w:rPr>
        <w:t>офіційне</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працевлаштування</w:t>
      </w:r>
      <w:proofErr w:type="spellEnd"/>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повідомляє.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Соціальні гарантії для вагітних жінок, матерів та працівників із дітьми надаються лише за умови офіційного (задекларованого) працевлаштування, що передбачає сплату всіх обов’язкових податків і внесків до бюджету: податку на доходи фізичних осіб, військового збору, єдиного внеску на загальнообов’язкове державне соціальне страхування.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Оформлений трудовий договір гарантує не лише стабільний дохід, а й право на державний соціальний захист, включно з: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lastRenderedPageBreak/>
        <w:t>- оплачуваними відпустками,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лікарняними,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допомогою по вагітності та пологах,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пільговим режимом праці для працівників із дітьми.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Основні гарантії для вагітних та працівників із дітьми, якщо праця задекларована: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захист при прийомі на роботу – відмова можлива лише з об’єктивних причин у письмовій формі;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безпечні умови праці – заборона на підземні, нічні, понаднормові роботи без згоди працівника;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гнучкий графік – право на неповний робочий час за бажанням працівника;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заборона звільнення з ініціативи роботодавця – навіть у разі ліквідації підприємства передбачено обов’язкове працевлаштування;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соціальна підтримка – можливість отримання путівок, матеріальної допомоги;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перерви для годування дитини – кожні три години (для матерів дітей до 1,5 року).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Ці гарантії поширюються на: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вагітних;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жінок з дітьми до 3 років (до 6 – якщо дитина потребує догляду);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одиноких матерів із дітьми до 14 років або з інвалідністю;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осіб, які виховують дітей без матері (в тому числі опікунів, прийомних батьків, батьків-вихователів тощо).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Оформлюйте трудові відносини офіційно!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Незадекларована праця – це втрата прав і майбутніх виплат. </w:t>
      </w:r>
    </w:p>
    <w:p w:rsidR="008A151E" w:rsidRPr="008A151E" w:rsidRDefault="008A151E" w:rsidP="008A151E">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
    <w:p w:rsidR="008A151E" w:rsidRPr="008A151E" w:rsidRDefault="008A151E" w:rsidP="008A151E">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8A151E">
        <w:rPr>
          <w:rFonts w:ascii="Times New Roman" w:eastAsia="Times New Roman" w:hAnsi="Times New Roman" w:cs="Times New Roman"/>
          <w:b/>
          <w:color w:val="1D1D1B"/>
          <w:kern w:val="36"/>
          <w:sz w:val="24"/>
          <w:szCs w:val="24"/>
          <w:lang w:eastAsia="ru-RU"/>
        </w:rPr>
        <w:t>Податкова</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знижка</w:t>
      </w:r>
      <w:proofErr w:type="spellEnd"/>
      <w:r w:rsidRPr="008A151E">
        <w:rPr>
          <w:rFonts w:ascii="Times New Roman" w:eastAsia="Times New Roman" w:hAnsi="Times New Roman" w:cs="Times New Roman"/>
          <w:b/>
          <w:color w:val="1D1D1B"/>
          <w:kern w:val="36"/>
          <w:sz w:val="24"/>
          <w:szCs w:val="24"/>
          <w:lang w:eastAsia="ru-RU"/>
        </w:rPr>
        <w:t xml:space="preserve"> за </w:t>
      </w:r>
      <w:proofErr w:type="spellStart"/>
      <w:r w:rsidRPr="008A151E">
        <w:rPr>
          <w:rFonts w:ascii="Times New Roman" w:eastAsia="Times New Roman" w:hAnsi="Times New Roman" w:cs="Times New Roman"/>
          <w:b/>
          <w:color w:val="1D1D1B"/>
          <w:kern w:val="36"/>
          <w:sz w:val="24"/>
          <w:szCs w:val="24"/>
          <w:lang w:eastAsia="ru-RU"/>
        </w:rPr>
        <w:t>витратами</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понесеними</w:t>
      </w:r>
      <w:proofErr w:type="spellEnd"/>
      <w:r w:rsidRPr="008A151E">
        <w:rPr>
          <w:rFonts w:ascii="Times New Roman" w:eastAsia="Times New Roman" w:hAnsi="Times New Roman" w:cs="Times New Roman"/>
          <w:b/>
          <w:color w:val="1D1D1B"/>
          <w:kern w:val="36"/>
          <w:sz w:val="24"/>
          <w:szCs w:val="24"/>
          <w:lang w:eastAsia="ru-RU"/>
        </w:rPr>
        <w:t xml:space="preserve"> за </w:t>
      </w:r>
      <w:proofErr w:type="spellStart"/>
      <w:r w:rsidRPr="008A151E">
        <w:rPr>
          <w:rFonts w:ascii="Times New Roman" w:eastAsia="Times New Roman" w:hAnsi="Times New Roman" w:cs="Times New Roman"/>
          <w:b/>
          <w:color w:val="1D1D1B"/>
          <w:kern w:val="36"/>
          <w:sz w:val="24"/>
          <w:szCs w:val="24"/>
          <w:lang w:eastAsia="ru-RU"/>
        </w:rPr>
        <w:t>навчання</w:t>
      </w:r>
      <w:proofErr w:type="spellEnd"/>
      <w:r w:rsidRPr="008A151E">
        <w:rPr>
          <w:rFonts w:ascii="Times New Roman" w:eastAsia="Times New Roman" w:hAnsi="Times New Roman" w:cs="Times New Roman"/>
          <w:b/>
          <w:color w:val="1D1D1B"/>
          <w:kern w:val="36"/>
          <w:sz w:val="24"/>
          <w:szCs w:val="24"/>
          <w:lang w:eastAsia="ru-RU"/>
        </w:rPr>
        <w:t xml:space="preserve">: алгоритм </w:t>
      </w:r>
      <w:proofErr w:type="spellStart"/>
      <w:r w:rsidRPr="008A151E">
        <w:rPr>
          <w:rFonts w:ascii="Times New Roman" w:eastAsia="Times New Roman" w:hAnsi="Times New Roman" w:cs="Times New Roman"/>
          <w:b/>
          <w:color w:val="1D1D1B"/>
          <w:kern w:val="36"/>
          <w:sz w:val="24"/>
          <w:szCs w:val="24"/>
          <w:lang w:eastAsia="ru-RU"/>
        </w:rPr>
        <w:t>розрахунку</w:t>
      </w:r>
      <w:proofErr w:type="spellEnd"/>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нагадує, що за витратами, понесеними у 2025 році, громадяни – платники податку на доходи фізичних осіб (далі – податок, ПДФО) мають право скористатись правом на податкову знижку по 31 грудня 2026 року (включно).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Який алгоритм розрахунку податкової знижки у зменшення оподатковуваного доходу платника ПДФО на суму витрат, понесених за навчання за наслідками звітного податкового року?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Визначається база оподаткування шляхом зменшення річної суми нарахованої заробітної плати на суму страхових внесків до Накопичувального фонду, а також на суму податкової соціальної пільги (далі – ПСП) за її наявності (інформацію щодо сум нарахованого загального річного оподатковуваного доходу, застосованих ПСП та утриманого ПДФО фізичні особи отримують у вигляді довідки про доходи від свого роботодавця).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Визначається сума (вартість) витрат платника податку – резидента, дозволених до включення до податкової знижки на підставі підтверджуючих документів.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Розраховується сума ПДФО, на яку зменшуються податкові зобов’язання у зв’язку з використанням права на податкову знижку, а саме: із суми ПДФО, утриманого (сплаченого) із заробітної плати за рік, віднімається сума ПДФО, визначена як добуток бази оподаткування, зменшеної на суму понесених платником податку витрат на оплату за навчання, та ставки податку.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xml:space="preserve">Водночас, у разі отримання платником протягом звітного року доходів у вигляді заробітної плати, які оподатковувалися за різними ставками податку, сума ПДФО, на яку </w:t>
      </w:r>
      <w:r w:rsidRPr="008A151E">
        <w:rPr>
          <w:rFonts w:ascii="Times New Roman" w:eastAsia="Times New Roman" w:hAnsi="Times New Roman" w:cs="Times New Roman"/>
          <w:color w:val="000000"/>
          <w:sz w:val="24"/>
          <w:szCs w:val="24"/>
          <w:lang w:val="uk-UA" w:eastAsia="ru-RU"/>
        </w:rPr>
        <w:lastRenderedPageBreak/>
        <w:t>зменшуються податкові зобов’язання, розраховується шляхом визначення часток (у відсотках) доходу, оподаткованих за різними ставками ПДФО, в загальній сумі річного загального оподатковуваного доходу.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Довідково: п. 166.3 та п. 166.4 ст. 166 Податкового кодексу України. </w:t>
      </w:r>
    </w:p>
    <w:p w:rsidR="008A151E" w:rsidRPr="008A151E" w:rsidRDefault="008A151E"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
    <w:p w:rsidR="008A151E" w:rsidRPr="008A151E" w:rsidRDefault="008A151E" w:rsidP="008A151E">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8A151E">
        <w:rPr>
          <w:rFonts w:ascii="Times New Roman" w:eastAsia="Times New Roman" w:hAnsi="Times New Roman" w:cs="Times New Roman"/>
          <w:b/>
          <w:color w:val="1D1D1B"/>
          <w:kern w:val="36"/>
          <w:sz w:val="24"/>
          <w:szCs w:val="24"/>
          <w:lang w:eastAsia="ru-RU"/>
        </w:rPr>
        <w:t>Податкова</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знижка</w:t>
      </w:r>
      <w:proofErr w:type="spellEnd"/>
      <w:r w:rsidRPr="008A151E">
        <w:rPr>
          <w:rFonts w:ascii="Times New Roman" w:eastAsia="Times New Roman" w:hAnsi="Times New Roman" w:cs="Times New Roman"/>
          <w:b/>
          <w:color w:val="1D1D1B"/>
          <w:kern w:val="36"/>
          <w:sz w:val="24"/>
          <w:szCs w:val="24"/>
          <w:lang w:eastAsia="ru-RU"/>
        </w:rPr>
        <w:t xml:space="preserve"> за </w:t>
      </w:r>
      <w:proofErr w:type="spellStart"/>
      <w:r w:rsidRPr="008A151E">
        <w:rPr>
          <w:rFonts w:ascii="Times New Roman" w:eastAsia="Times New Roman" w:hAnsi="Times New Roman" w:cs="Times New Roman"/>
          <w:b/>
          <w:color w:val="1D1D1B"/>
          <w:kern w:val="36"/>
          <w:sz w:val="24"/>
          <w:szCs w:val="24"/>
          <w:lang w:eastAsia="ru-RU"/>
        </w:rPr>
        <w:t>оренду</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житла</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учасники</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бойових</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дій</w:t>
      </w:r>
      <w:proofErr w:type="spellEnd"/>
      <w:r w:rsidRPr="008A151E">
        <w:rPr>
          <w:rFonts w:ascii="Times New Roman" w:eastAsia="Times New Roman" w:hAnsi="Times New Roman" w:cs="Times New Roman"/>
          <w:b/>
          <w:color w:val="1D1D1B"/>
          <w:kern w:val="36"/>
          <w:sz w:val="24"/>
          <w:szCs w:val="24"/>
          <w:lang w:eastAsia="ru-RU"/>
        </w:rPr>
        <w:t xml:space="preserve"> та особи з </w:t>
      </w:r>
      <w:proofErr w:type="spellStart"/>
      <w:r w:rsidRPr="008A151E">
        <w:rPr>
          <w:rFonts w:ascii="Times New Roman" w:eastAsia="Times New Roman" w:hAnsi="Times New Roman" w:cs="Times New Roman"/>
          <w:b/>
          <w:color w:val="1D1D1B"/>
          <w:kern w:val="36"/>
          <w:sz w:val="24"/>
          <w:szCs w:val="24"/>
          <w:lang w:eastAsia="ru-RU"/>
        </w:rPr>
        <w:t>інвалідністю</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внаслідок</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війни</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мають</w:t>
      </w:r>
      <w:proofErr w:type="spellEnd"/>
      <w:r w:rsidRPr="008A151E">
        <w:rPr>
          <w:rFonts w:ascii="Times New Roman" w:eastAsia="Times New Roman" w:hAnsi="Times New Roman" w:cs="Times New Roman"/>
          <w:b/>
          <w:color w:val="1D1D1B"/>
          <w:kern w:val="36"/>
          <w:sz w:val="24"/>
          <w:szCs w:val="24"/>
          <w:lang w:eastAsia="ru-RU"/>
        </w:rPr>
        <w:t xml:space="preserve"> право </w:t>
      </w:r>
      <w:proofErr w:type="spellStart"/>
      <w:r w:rsidRPr="008A151E">
        <w:rPr>
          <w:rFonts w:ascii="Times New Roman" w:eastAsia="Times New Roman" w:hAnsi="Times New Roman" w:cs="Times New Roman"/>
          <w:b/>
          <w:color w:val="1D1D1B"/>
          <w:kern w:val="36"/>
          <w:sz w:val="24"/>
          <w:szCs w:val="24"/>
          <w:lang w:eastAsia="ru-RU"/>
        </w:rPr>
        <w:t>зменшити</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оподатковуваний</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дохід</w:t>
      </w:r>
      <w:proofErr w:type="spellEnd"/>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нагадує, що у 2026 році розширено перелік платників ПДФО, які мають право на податкову знижку за витратами, понесеними на сплату оренди житла.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До осіб, які можуть скористатися податковою знижкою у зв’язку із витратами на оплату за договором оренди житла (квартири або будинку), додано учасників бойових дій та осіб з інвалідністю внаслідок війни.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Умови отримання знижки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Платник ПДФО має право скористатися такою податковою знижкою виключно за умови, що він та/або члени його сім’ї першого ступеня споріднення: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не мають у власності придатної для проживання житлової нерухомості, розташованої поза межами тимчасово окупованої території України;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не отримують передбачених законодавством України бюджетних виплат для покриття витрат на проживання.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Розмір такої знижки не може перевищувати (у розрахунку на календарний рік) 30 розмірів мінімальної заробітної плати, встановленої на 01 січня звітного (податкового) року.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Податкова знижка зменшує оподатковуваний дохід фізичної особи на суму фактично понесених витрат. Платник може повернути частину сплаченого ПДФО.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Отримати знижку за витратами 2025 року платники ПДФО мають право по 31.12.2026 (включно).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Довідково: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1. Закон України від 16 липня 2025 року № 4536-IX «Про внесення змін до Податкового кодексу України та інших законодавчих актів України у зв’язку з прийняттям Закону України «Про інтегроване запобігання та контроль промислового забруднення» та з метою удосконалення окремих положень податкового законодавства».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2. Стаття 166 Податкового кодексу України.  </w:t>
      </w:r>
    </w:p>
    <w:p w:rsidR="008A151E" w:rsidRPr="008A151E" w:rsidRDefault="008A151E" w:rsidP="008A151E">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
    <w:p w:rsidR="008A151E" w:rsidRPr="008A151E" w:rsidRDefault="008A151E" w:rsidP="008A151E">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8A151E">
        <w:rPr>
          <w:rFonts w:ascii="Times New Roman" w:eastAsia="Times New Roman" w:hAnsi="Times New Roman" w:cs="Times New Roman"/>
          <w:b/>
          <w:color w:val="1D1D1B"/>
          <w:kern w:val="36"/>
          <w:sz w:val="24"/>
          <w:szCs w:val="24"/>
          <w:lang w:eastAsia="ru-RU"/>
        </w:rPr>
        <w:t>Трудові</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відносини</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офіційне</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оформлення</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найманих</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працівників</w:t>
      </w:r>
      <w:proofErr w:type="spellEnd"/>
      <w:r w:rsidRPr="008A151E">
        <w:rPr>
          <w:rFonts w:ascii="Times New Roman" w:eastAsia="Times New Roman" w:hAnsi="Times New Roman" w:cs="Times New Roman"/>
          <w:b/>
          <w:color w:val="1D1D1B"/>
          <w:kern w:val="36"/>
          <w:sz w:val="24"/>
          <w:szCs w:val="24"/>
          <w:lang w:eastAsia="ru-RU"/>
        </w:rPr>
        <w:t xml:space="preserve"> – </w:t>
      </w:r>
      <w:proofErr w:type="spellStart"/>
      <w:r w:rsidRPr="008A151E">
        <w:rPr>
          <w:rFonts w:ascii="Times New Roman" w:eastAsia="Times New Roman" w:hAnsi="Times New Roman" w:cs="Times New Roman"/>
          <w:b/>
          <w:color w:val="1D1D1B"/>
          <w:kern w:val="36"/>
          <w:sz w:val="24"/>
          <w:szCs w:val="24"/>
          <w:lang w:eastAsia="ru-RU"/>
        </w:rPr>
        <w:t>запорука</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діяльності</w:t>
      </w:r>
      <w:proofErr w:type="spellEnd"/>
      <w:r w:rsidRPr="008A151E">
        <w:rPr>
          <w:rFonts w:ascii="Times New Roman" w:eastAsia="Times New Roman" w:hAnsi="Times New Roman" w:cs="Times New Roman"/>
          <w:b/>
          <w:color w:val="1D1D1B"/>
          <w:kern w:val="36"/>
          <w:sz w:val="24"/>
          <w:szCs w:val="24"/>
          <w:lang w:eastAsia="ru-RU"/>
        </w:rPr>
        <w:t xml:space="preserve"> без </w:t>
      </w:r>
      <w:proofErr w:type="spellStart"/>
      <w:r w:rsidRPr="008A151E">
        <w:rPr>
          <w:rFonts w:ascii="Times New Roman" w:eastAsia="Times New Roman" w:hAnsi="Times New Roman" w:cs="Times New Roman"/>
          <w:b/>
          <w:color w:val="1D1D1B"/>
          <w:kern w:val="36"/>
          <w:sz w:val="24"/>
          <w:szCs w:val="24"/>
          <w:lang w:eastAsia="ru-RU"/>
        </w:rPr>
        <w:t>порушень</w:t>
      </w:r>
      <w:proofErr w:type="spellEnd"/>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інформує, що відповідно до законодавства цивільно-правовий договір (договір підряду або надання послуг) укладається у випадках, якщо йдеться про виконання конкретного обсягу робіт або надання послуг з визначеним результатом. При цьому </w:t>
      </w:r>
      <w:r w:rsidRPr="008A151E">
        <w:rPr>
          <w:rFonts w:ascii="Times New Roman" w:eastAsia="Times New Roman" w:hAnsi="Times New Roman" w:cs="Times New Roman"/>
          <w:color w:val="000000"/>
          <w:sz w:val="24"/>
          <w:szCs w:val="24"/>
          <w:lang w:val="uk-UA" w:eastAsia="ru-RU"/>
        </w:rPr>
        <w:lastRenderedPageBreak/>
        <w:t>виконавець самостійно організовує свою діяльність і не підпорядковується правилам внутрішнього трудового розпорядку роботодавця.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Трудові відносини оформлюються відповідно Кодексу законів про працю в Україні (далі – КЗпП).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Так, згідно зі ст. 24 КЗпП, працівник не може бути допущений до роботи без укладення трудового договору, оформленого наказом чи розпорядженням роботодавця, та завчасного повідомлення Державної податкової служби про прийняття працівника на роботу.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При цьому, офіційне оформлення трудових відносин гарантує найманим працівникам захист їхніх прав, забезпечує своєчасну і у повному обсязі оплату та безпечні умови праці, страховий стаж , оплачувані відпустки тощо.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Водночас, у разі порушення вищезазначених норм трудового законодавства, до роботодавця застосовується адміністративна відповідальність, передбачена ч. 3 ст. 41 КУпАП у вигляді накладення штрафу на посадових осіб підприємств, установ і організацій незалежно від форми власності, фізичних осіб – підприємців, які використовують найману працю: від п’ятисот до однієї тисячі неоподатковуваних мінімумів доходів громадян, а також фінансова відповідальність, яка  передбачена ст. 265 КЗпП: у десятикратному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Отже, офіційне оформлення трудових договорів не лише гарантує працівникам належний рівень соціального захисту, а й убезпечує роботодавця від штрафів.   </w:t>
      </w:r>
    </w:p>
    <w:p w:rsidR="008A151E" w:rsidRPr="008A151E" w:rsidRDefault="008A151E"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
    <w:p w:rsidR="008A151E" w:rsidRPr="008A151E" w:rsidRDefault="008A151E" w:rsidP="008A151E">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8A151E">
        <w:rPr>
          <w:rFonts w:ascii="Times New Roman" w:eastAsia="Times New Roman" w:hAnsi="Times New Roman" w:cs="Times New Roman"/>
          <w:b/>
          <w:color w:val="1D1D1B"/>
          <w:kern w:val="36"/>
          <w:sz w:val="24"/>
          <w:szCs w:val="24"/>
          <w:lang w:eastAsia="ru-RU"/>
        </w:rPr>
        <w:t>Декларацію</w:t>
      </w:r>
      <w:proofErr w:type="spellEnd"/>
      <w:r w:rsidRPr="008A151E">
        <w:rPr>
          <w:rFonts w:ascii="Times New Roman" w:eastAsia="Times New Roman" w:hAnsi="Times New Roman" w:cs="Times New Roman"/>
          <w:b/>
          <w:color w:val="1D1D1B"/>
          <w:kern w:val="36"/>
          <w:sz w:val="24"/>
          <w:szCs w:val="24"/>
          <w:lang w:eastAsia="ru-RU"/>
        </w:rPr>
        <w:t xml:space="preserve"> про доходи </w:t>
      </w:r>
      <w:proofErr w:type="spellStart"/>
      <w:r w:rsidRPr="008A151E">
        <w:rPr>
          <w:rFonts w:ascii="Times New Roman" w:eastAsia="Times New Roman" w:hAnsi="Times New Roman" w:cs="Times New Roman"/>
          <w:b/>
          <w:color w:val="1D1D1B"/>
          <w:kern w:val="36"/>
          <w:sz w:val="24"/>
          <w:szCs w:val="24"/>
          <w:lang w:eastAsia="ru-RU"/>
        </w:rPr>
        <w:t>можна</w:t>
      </w:r>
      <w:proofErr w:type="spellEnd"/>
      <w:r w:rsidRPr="008A151E">
        <w:rPr>
          <w:rFonts w:ascii="Times New Roman" w:eastAsia="Times New Roman" w:hAnsi="Times New Roman" w:cs="Times New Roman"/>
          <w:b/>
          <w:color w:val="1D1D1B"/>
          <w:kern w:val="36"/>
          <w:sz w:val="24"/>
          <w:szCs w:val="24"/>
          <w:lang w:eastAsia="ru-RU"/>
        </w:rPr>
        <w:t xml:space="preserve"> подати </w:t>
      </w:r>
      <w:proofErr w:type="spellStart"/>
      <w:r w:rsidRPr="008A151E">
        <w:rPr>
          <w:rFonts w:ascii="Times New Roman" w:eastAsia="Times New Roman" w:hAnsi="Times New Roman" w:cs="Times New Roman"/>
          <w:b/>
          <w:color w:val="1D1D1B"/>
          <w:kern w:val="36"/>
          <w:sz w:val="24"/>
          <w:szCs w:val="24"/>
          <w:lang w:eastAsia="ru-RU"/>
        </w:rPr>
        <w:t>дистанційно</w:t>
      </w:r>
      <w:proofErr w:type="spellEnd"/>
      <w:r w:rsidRPr="008A151E">
        <w:rPr>
          <w:rFonts w:ascii="Times New Roman" w:eastAsia="Times New Roman" w:hAnsi="Times New Roman" w:cs="Times New Roman"/>
          <w:b/>
          <w:color w:val="1D1D1B"/>
          <w:kern w:val="36"/>
          <w:sz w:val="24"/>
          <w:szCs w:val="24"/>
          <w:lang w:eastAsia="ru-RU"/>
        </w:rPr>
        <w:t xml:space="preserve"> за </w:t>
      </w:r>
      <w:proofErr w:type="spellStart"/>
      <w:r w:rsidRPr="008A151E">
        <w:rPr>
          <w:rFonts w:ascii="Times New Roman" w:eastAsia="Times New Roman" w:hAnsi="Times New Roman" w:cs="Times New Roman"/>
          <w:b/>
          <w:color w:val="1D1D1B"/>
          <w:kern w:val="36"/>
          <w:sz w:val="24"/>
          <w:szCs w:val="24"/>
          <w:lang w:eastAsia="ru-RU"/>
        </w:rPr>
        <w:t>кілька</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хвилин</w:t>
      </w:r>
      <w:proofErr w:type="spellEnd"/>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нагадує, що фізичні особи мають можливість подати податкову декларацію про майновий стан і доходи (далі – Декларація) за кілька хвилин – без черг і паперової тяганини.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Сервіси Електронного кабінету дозволяють заповнити та надіслати документ онлайн, частину даних система підтягує автоматично.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Так, у приватній частині Електронного кабінету доступний функціонал подання податкової декларації про майновий стан і доходи (розділ «Податкова декларація» режиму «ЕК для громадян»).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Сервіс автоматично заповнює частину полів на основі даних із державних реєстрів – зокрема, інформацію про доходи та майно. Це: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суттєво економить час;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зменшує ризик помилок;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спрощує перевірку внесених даних.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xml:space="preserve">Після формування Декларації її можна одразу надіслати до податкової разом зі </w:t>
      </w:r>
      <w:proofErr w:type="spellStart"/>
      <w:r w:rsidRPr="008A151E">
        <w:rPr>
          <w:rFonts w:ascii="Times New Roman" w:eastAsia="Times New Roman" w:hAnsi="Times New Roman" w:cs="Times New Roman"/>
          <w:color w:val="000000"/>
          <w:sz w:val="24"/>
          <w:szCs w:val="24"/>
          <w:lang w:val="uk-UA" w:eastAsia="ru-RU"/>
        </w:rPr>
        <w:t>скан</w:t>
      </w:r>
      <w:proofErr w:type="spellEnd"/>
      <w:r w:rsidRPr="008A151E">
        <w:rPr>
          <w:rFonts w:ascii="Times New Roman" w:eastAsia="Times New Roman" w:hAnsi="Times New Roman" w:cs="Times New Roman"/>
          <w:color w:val="000000"/>
          <w:sz w:val="24"/>
          <w:szCs w:val="24"/>
          <w:lang w:val="uk-UA" w:eastAsia="ru-RU"/>
        </w:rPr>
        <w:t>-копіями підтверджуючих документів. Такий формат особливо зручний для громадян, які оформлюють податкову знижку і мають додати відповідні документи.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Також Декларацію можна подати через застосунок «Моя податкова». Для цього необхідно: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авторизуватися за допомогою електронного підпису;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заповнити та перевірити Декларацію;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xml:space="preserve">- подати Декларацію онлайн у кілька </w:t>
      </w:r>
      <w:proofErr w:type="spellStart"/>
      <w:r w:rsidRPr="008A151E">
        <w:rPr>
          <w:rFonts w:ascii="Times New Roman" w:eastAsia="Times New Roman" w:hAnsi="Times New Roman" w:cs="Times New Roman"/>
          <w:color w:val="000000"/>
          <w:sz w:val="24"/>
          <w:szCs w:val="24"/>
          <w:lang w:val="uk-UA" w:eastAsia="ru-RU"/>
        </w:rPr>
        <w:t>кліків</w:t>
      </w:r>
      <w:proofErr w:type="spellEnd"/>
      <w:r w:rsidRPr="008A151E">
        <w:rPr>
          <w:rFonts w:ascii="Times New Roman" w:eastAsia="Times New Roman" w:hAnsi="Times New Roman" w:cs="Times New Roman"/>
          <w:color w:val="000000"/>
          <w:sz w:val="24"/>
          <w:szCs w:val="24"/>
          <w:lang w:val="uk-UA" w:eastAsia="ru-RU"/>
        </w:rPr>
        <w:t>.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lastRenderedPageBreak/>
        <w:t>Мобільний формат особливо зручний для тих, хто цінує оперативність і не має можливості працювати з комп’ютером.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Нагадуємо, що для роботи з електронними сервісами необхідний кваліфікований електронний підпис (КЕП). Саме він дозволяє пройти авторизацію та підписати документи в онлайн-режимі. </w:t>
      </w:r>
    </w:p>
    <w:p w:rsidR="008A151E" w:rsidRDefault="008A151E"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en-US" w:eastAsia="ru-RU"/>
        </w:rPr>
      </w:pPr>
    </w:p>
    <w:p w:rsidR="008A151E" w:rsidRPr="008A151E" w:rsidRDefault="008A151E" w:rsidP="008A151E">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8A151E">
        <w:rPr>
          <w:rFonts w:ascii="Times New Roman" w:eastAsia="Times New Roman" w:hAnsi="Times New Roman" w:cs="Times New Roman"/>
          <w:b/>
          <w:color w:val="1D1D1B"/>
          <w:kern w:val="36"/>
          <w:sz w:val="24"/>
          <w:szCs w:val="24"/>
          <w:lang w:eastAsia="ru-RU"/>
        </w:rPr>
        <w:t>ФОПи</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які</w:t>
      </w:r>
      <w:proofErr w:type="spellEnd"/>
      <w:r w:rsidRPr="008A151E">
        <w:rPr>
          <w:rFonts w:ascii="Times New Roman" w:eastAsia="Times New Roman" w:hAnsi="Times New Roman" w:cs="Times New Roman"/>
          <w:b/>
          <w:color w:val="1D1D1B"/>
          <w:kern w:val="36"/>
          <w:sz w:val="24"/>
          <w:szCs w:val="24"/>
          <w:lang w:eastAsia="ru-RU"/>
        </w:rPr>
        <w:t xml:space="preserve"> є </w:t>
      </w:r>
      <w:proofErr w:type="spellStart"/>
      <w:r w:rsidRPr="008A151E">
        <w:rPr>
          <w:rFonts w:ascii="Times New Roman" w:eastAsia="Times New Roman" w:hAnsi="Times New Roman" w:cs="Times New Roman"/>
          <w:b/>
          <w:color w:val="1D1D1B"/>
          <w:kern w:val="36"/>
          <w:sz w:val="24"/>
          <w:szCs w:val="24"/>
          <w:lang w:eastAsia="ru-RU"/>
        </w:rPr>
        <w:t>роботодавцями</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зобов’язані</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укладати</w:t>
      </w:r>
      <w:proofErr w:type="spellEnd"/>
      <w:r w:rsidRPr="008A151E">
        <w:rPr>
          <w:rFonts w:ascii="Times New Roman" w:eastAsia="Times New Roman" w:hAnsi="Times New Roman" w:cs="Times New Roman"/>
          <w:b/>
          <w:color w:val="1D1D1B"/>
          <w:kern w:val="36"/>
          <w:sz w:val="24"/>
          <w:szCs w:val="24"/>
          <w:lang w:eastAsia="ru-RU"/>
        </w:rPr>
        <w:t xml:space="preserve"> з </w:t>
      </w:r>
      <w:proofErr w:type="spellStart"/>
      <w:r w:rsidRPr="008A151E">
        <w:rPr>
          <w:rFonts w:ascii="Times New Roman" w:eastAsia="Times New Roman" w:hAnsi="Times New Roman" w:cs="Times New Roman"/>
          <w:b/>
          <w:color w:val="1D1D1B"/>
          <w:kern w:val="36"/>
          <w:sz w:val="24"/>
          <w:szCs w:val="24"/>
          <w:lang w:eastAsia="ru-RU"/>
        </w:rPr>
        <w:t>найманими</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працівниками</w:t>
      </w:r>
      <w:proofErr w:type="spellEnd"/>
      <w:r w:rsidRPr="008A151E">
        <w:rPr>
          <w:rFonts w:ascii="Times New Roman" w:eastAsia="Times New Roman" w:hAnsi="Times New Roman" w:cs="Times New Roman"/>
          <w:b/>
          <w:color w:val="1D1D1B"/>
          <w:kern w:val="36"/>
          <w:sz w:val="24"/>
          <w:szCs w:val="24"/>
          <w:lang w:eastAsia="ru-RU"/>
        </w:rPr>
        <w:t xml:space="preserve"> </w:t>
      </w:r>
      <w:proofErr w:type="spellStart"/>
      <w:r w:rsidRPr="008A151E">
        <w:rPr>
          <w:rFonts w:ascii="Times New Roman" w:eastAsia="Times New Roman" w:hAnsi="Times New Roman" w:cs="Times New Roman"/>
          <w:b/>
          <w:color w:val="1D1D1B"/>
          <w:kern w:val="36"/>
          <w:sz w:val="24"/>
          <w:szCs w:val="24"/>
          <w:lang w:eastAsia="ru-RU"/>
        </w:rPr>
        <w:t>трудові</w:t>
      </w:r>
      <w:proofErr w:type="spellEnd"/>
      <w:r w:rsidRPr="008A151E">
        <w:rPr>
          <w:rFonts w:ascii="Times New Roman" w:eastAsia="Times New Roman" w:hAnsi="Times New Roman" w:cs="Times New Roman"/>
          <w:b/>
          <w:color w:val="1D1D1B"/>
          <w:kern w:val="36"/>
          <w:sz w:val="24"/>
          <w:szCs w:val="24"/>
          <w:lang w:eastAsia="ru-RU"/>
        </w:rPr>
        <w:t xml:space="preserve"> договори</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звертає увагу, що порядок оформлення трудових відносин однаковий для всіх роботодавців: і для юридичних осіб, і для фізичних осіб – підприємців (ФОП).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Нагадуємо, що трудовий договір – це угода між працівником і власником підприємства, установи, організації або уповноваженим ним органом чи фізичною особою, за якою працівник зобов’язується виконувати роботу, визначену цією угодою, з підляганням внутрішньому трудовому розпорядкові, а власник підприємства, установи, організації або уповноважений ним орган чи фізична особа зобов’язується виплачувати працівникові заробітну плату і забезпечувати умови праці, необхідні для виконання роботи, передбачені законодавством про працю, колективним договором і угодою сторін (ст. 21 Кодексу законів про працю України визначено (далі – КЗпП)).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xml:space="preserve">Отже, </w:t>
      </w:r>
      <w:proofErr w:type="spellStart"/>
      <w:r w:rsidRPr="008A151E">
        <w:rPr>
          <w:rFonts w:ascii="Times New Roman" w:eastAsia="Times New Roman" w:hAnsi="Times New Roman" w:cs="Times New Roman"/>
          <w:color w:val="000000"/>
          <w:sz w:val="24"/>
          <w:szCs w:val="24"/>
          <w:lang w:val="uk-UA" w:eastAsia="ru-RU"/>
        </w:rPr>
        <w:t>ФОПам</w:t>
      </w:r>
      <w:proofErr w:type="spellEnd"/>
      <w:r w:rsidRPr="008A151E">
        <w:rPr>
          <w:rFonts w:ascii="Times New Roman" w:eastAsia="Times New Roman" w:hAnsi="Times New Roman" w:cs="Times New Roman"/>
          <w:color w:val="000000"/>
          <w:sz w:val="24"/>
          <w:szCs w:val="24"/>
          <w:lang w:val="uk-UA" w:eastAsia="ru-RU"/>
        </w:rPr>
        <w:t>, які є роботодавцями, також необхідно укладати трудові договори з найманими працівниками.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Порядок укладення трудового договору регулюється ст. 24 КЗпП, якою зокрема, визначається, що трудовий договір укладається в письмовій формі. При укладенні трудового договору громадянин зобов’язаний подати паспорт чи інший документ, що посвідчує особу, трудову книжку, а у випадках, передбачених законодавством, – документ про освіту (спеціальність, кваліфікацію), про стан здоров'я та інші документи.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Трудовий договір вважається укладеним лише після підписання його роботодавцем і працівником та оформлення наказу чи розпорядження про прийняття працівника на роботу.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Працівник не може бути допущений до роботи без укладення трудового договору, оформленого наказом чи розпорядженням власника або уповноваженого ним органу, та повідомлення центрального органу виконавчої влади з питань забезпечення формування та реалізації державної політики з адміністрування єдиного внеску на загальнообов’язкове державне соціальне страхування про прийняття працівника на роботу в порядку, встановленому Кабінетом Міністрів України.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Повідомлення про прийняття працівника – важлива складова оформлення трудових відносин.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xml:space="preserve">Так, до початку роботи працівника за укладеним трудовим договором, оформленим наказом, потрібно подати повідомлення до ДПС України за формою, затвердженою постановою Кабінету Міністрів України від 17 червня 2015 року № 413 «Про порядок повідомлення Державній податковій службі та її територіальним органам про прийняття працівника (домашнього працівника) на роботу/укладення </w:t>
      </w:r>
      <w:proofErr w:type="spellStart"/>
      <w:r w:rsidRPr="008A151E">
        <w:rPr>
          <w:rFonts w:ascii="Times New Roman" w:eastAsia="Times New Roman" w:hAnsi="Times New Roman" w:cs="Times New Roman"/>
          <w:color w:val="000000"/>
          <w:sz w:val="24"/>
          <w:szCs w:val="24"/>
          <w:lang w:val="uk-UA" w:eastAsia="ru-RU"/>
        </w:rPr>
        <w:t>гіг</w:t>
      </w:r>
      <w:proofErr w:type="spellEnd"/>
      <w:r w:rsidRPr="008A151E">
        <w:rPr>
          <w:rFonts w:ascii="Times New Roman" w:eastAsia="Times New Roman" w:hAnsi="Times New Roman" w:cs="Times New Roman"/>
          <w:color w:val="000000"/>
          <w:sz w:val="24"/>
          <w:szCs w:val="24"/>
          <w:lang w:val="uk-UA" w:eastAsia="ru-RU"/>
        </w:rPr>
        <w:t>-контракту або припинення трудового договору з домашнім працівником» (із змінами) (далі – Постанова № 413).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xml:space="preserve">Повідомлення про прийняття працівника подається, зокрема фізичною особою до територіальних органів Державної податкової служби за місцем обліку їх як платника єдиного внеску на загальнообов’язкове державне соціальне страхування, а фізичною </w:t>
      </w:r>
      <w:r w:rsidRPr="008A151E">
        <w:rPr>
          <w:rFonts w:ascii="Times New Roman" w:eastAsia="Times New Roman" w:hAnsi="Times New Roman" w:cs="Times New Roman"/>
          <w:color w:val="000000"/>
          <w:sz w:val="24"/>
          <w:szCs w:val="24"/>
          <w:lang w:val="uk-UA" w:eastAsia="ru-RU"/>
        </w:rPr>
        <w:lastRenderedPageBreak/>
        <w:t xml:space="preserve">особою, яка уклала трудовий договір з домашнім працівником, – за її податковою адресою (місцем проживання) за формою згідно з додатком 1 до Постанови № 413 до початку роботи працівника за укладеним трудовим договором та/або до початку виконання робіт (надання послуг) </w:t>
      </w:r>
      <w:proofErr w:type="spellStart"/>
      <w:r w:rsidRPr="008A151E">
        <w:rPr>
          <w:rFonts w:ascii="Times New Roman" w:eastAsia="Times New Roman" w:hAnsi="Times New Roman" w:cs="Times New Roman"/>
          <w:color w:val="000000"/>
          <w:sz w:val="24"/>
          <w:szCs w:val="24"/>
          <w:lang w:val="uk-UA" w:eastAsia="ru-RU"/>
        </w:rPr>
        <w:t>гіг</w:t>
      </w:r>
      <w:proofErr w:type="spellEnd"/>
      <w:r w:rsidRPr="008A151E">
        <w:rPr>
          <w:rFonts w:ascii="Times New Roman" w:eastAsia="Times New Roman" w:hAnsi="Times New Roman" w:cs="Times New Roman"/>
          <w:color w:val="000000"/>
          <w:sz w:val="24"/>
          <w:szCs w:val="24"/>
          <w:lang w:val="uk-UA" w:eastAsia="ru-RU"/>
        </w:rPr>
        <w:t>-спеціалістом резидента Дія Сіті засобами електронного зв’язку з використанням електронного підпису відповідальних осіб, що базується на кваліфікованому сертифікаті електронного підпису, відповідно до вимог законодавства у сфері електронного документообігу, а у разі оформлення трудових відносин в електронній формі з використанням Єдиної інформаційно-аналітичної системи «Обрій» відповідна інформація автоматично передається з використанням інтерфейсу прикладного програмування (АРІ); </w:t>
      </w:r>
    </w:p>
    <w:p w:rsidR="008A151E" w:rsidRPr="008A151E" w:rsidRDefault="008A151E" w:rsidP="008A151E">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8A151E">
        <w:rPr>
          <w:rFonts w:ascii="Times New Roman" w:eastAsia="Times New Roman" w:hAnsi="Times New Roman" w:cs="Times New Roman"/>
          <w:color w:val="000000"/>
          <w:sz w:val="24"/>
          <w:szCs w:val="24"/>
          <w:lang w:val="uk-UA" w:eastAsia="ru-RU"/>
        </w:rPr>
        <w:t xml:space="preserve">За відсутності технічної можливості подання повідомлення про прийняття працівника (домашнього працівника) на роботу/укладення </w:t>
      </w:r>
      <w:proofErr w:type="spellStart"/>
      <w:r w:rsidRPr="008A151E">
        <w:rPr>
          <w:rFonts w:ascii="Times New Roman" w:eastAsia="Times New Roman" w:hAnsi="Times New Roman" w:cs="Times New Roman"/>
          <w:color w:val="000000"/>
          <w:sz w:val="24"/>
          <w:szCs w:val="24"/>
          <w:lang w:val="uk-UA" w:eastAsia="ru-RU"/>
        </w:rPr>
        <w:t>гіг</w:t>
      </w:r>
      <w:proofErr w:type="spellEnd"/>
      <w:r w:rsidRPr="008A151E">
        <w:rPr>
          <w:rFonts w:ascii="Times New Roman" w:eastAsia="Times New Roman" w:hAnsi="Times New Roman" w:cs="Times New Roman"/>
          <w:color w:val="000000"/>
          <w:sz w:val="24"/>
          <w:szCs w:val="24"/>
          <w:lang w:val="uk-UA" w:eastAsia="ru-RU"/>
        </w:rPr>
        <w:t>-контракту або припинення трудового договору з домашнім працівником засобами електронного зв’язку в електронній формі повідомлення подається у формі документа на папері згідно з додатками 1 і 2 до Постанови № 413 разом з копією в електронній формі. </w:t>
      </w:r>
    </w:p>
    <w:p w:rsidR="008A151E" w:rsidRPr="008A151E" w:rsidRDefault="008A151E"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r w:rsidRPr="00387CD4">
        <w:rPr>
          <w:rFonts w:ascii="Times New Roman" w:eastAsia="Times New Roman" w:hAnsi="Times New Roman" w:cs="Times New Roman"/>
          <w:b/>
          <w:color w:val="1D1D1B"/>
          <w:kern w:val="36"/>
          <w:sz w:val="24"/>
          <w:szCs w:val="24"/>
          <w:lang w:eastAsia="ru-RU"/>
        </w:rPr>
        <w:t xml:space="preserve">Подати </w:t>
      </w:r>
      <w:proofErr w:type="spellStart"/>
      <w:r w:rsidRPr="00387CD4">
        <w:rPr>
          <w:rFonts w:ascii="Times New Roman" w:eastAsia="Times New Roman" w:hAnsi="Times New Roman" w:cs="Times New Roman"/>
          <w:b/>
          <w:color w:val="1D1D1B"/>
          <w:kern w:val="36"/>
          <w:sz w:val="24"/>
          <w:szCs w:val="24"/>
          <w:lang w:eastAsia="ru-RU"/>
        </w:rPr>
        <w:t>Облікову</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картку</w:t>
      </w:r>
      <w:proofErr w:type="spellEnd"/>
      <w:r w:rsidRPr="00387CD4">
        <w:rPr>
          <w:rFonts w:ascii="Times New Roman" w:eastAsia="Times New Roman" w:hAnsi="Times New Roman" w:cs="Times New Roman"/>
          <w:b/>
          <w:color w:val="1D1D1B"/>
          <w:kern w:val="36"/>
          <w:sz w:val="24"/>
          <w:szCs w:val="24"/>
          <w:lang w:eastAsia="ru-RU"/>
        </w:rPr>
        <w:t xml:space="preserve"> за формою № 1ДР </w:t>
      </w:r>
      <w:proofErr w:type="spellStart"/>
      <w:r w:rsidRPr="00387CD4">
        <w:rPr>
          <w:rFonts w:ascii="Times New Roman" w:eastAsia="Times New Roman" w:hAnsi="Times New Roman" w:cs="Times New Roman"/>
          <w:b/>
          <w:color w:val="1D1D1B"/>
          <w:kern w:val="36"/>
          <w:sz w:val="24"/>
          <w:szCs w:val="24"/>
          <w:lang w:eastAsia="ru-RU"/>
        </w:rPr>
        <w:t>або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Заяву</w:t>
      </w:r>
      <w:proofErr w:type="spellEnd"/>
      <w:r w:rsidRPr="00387CD4">
        <w:rPr>
          <w:rFonts w:ascii="Times New Roman" w:eastAsia="Times New Roman" w:hAnsi="Times New Roman" w:cs="Times New Roman"/>
          <w:b/>
          <w:color w:val="1D1D1B"/>
          <w:kern w:val="36"/>
          <w:sz w:val="24"/>
          <w:szCs w:val="24"/>
          <w:lang w:eastAsia="ru-RU"/>
        </w:rPr>
        <w:t xml:space="preserve"> за формою № 5ДР </w:t>
      </w:r>
      <w:proofErr w:type="spellStart"/>
      <w:r w:rsidRPr="00387CD4">
        <w:rPr>
          <w:rFonts w:ascii="Times New Roman" w:eastAsia="Times New Roman" w:hAnsi="Times New Roman" w:cs="Times New Roman"/>
          <w:b/>
          <w:color w:val="1D1D1B"/>
          <w:kern w:val="36"/>
          <w:sz w:val="24"/>
          <w:szCs w:val="24"/>
          <w:lang w:eastAsia="ru-RU"/>
        </w:rPr>
        <w:t>можна</w:t>
      </w:r>
      <w:proofErr w:type="spellEnd"/>
      <w:r w:rsidRPr="00387CD4">
        <w:rPr>
          <w:rFonts w:ascii="Times New Roman" w:eastAsia="Times New Roman" w:hAnsi="Times New Roman" w:cs="Times New Roman"/>
          <w:b/>
          <w:color w:val="1D1D1B"/>
          <w:kern w:val="36"/>
          <w:sz w:val="24"/>
          <w:szCs w:val="24"/>
          <w:lang w:eastAsia="ru-RU"/>
        </w:rPr>
        <w:t xml:space="preserve"> за </w:t>
      </w:r>
      <w:proofErr w:type="spellStart"/>
      <w:r w:rsidRPr="00387CD4">
        <w:rPr>
          <w:rFonts w:ascii="Times New Roman" w:eastAsia="Times New Roman" w:hAnsi="Times New Roman" w:cs="Times New Roman"/>
          <w:b/>
          <w:color w:val="1D1D1B"/>
          <w:kern w:val="36"/>
          <w:sz w:val="24"/>
          <w:szCs w:val="24"/>
          <w:lang w:eastAsia="ru-RU"/>
        </w:rPr>
        <w:t>допомогою</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мобільного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застосунку</w:t>
      </w:r>
      <w:proofErr w:type="spellEnd"/>
      <w:r w:rsidRPr="00387CD4">
        <w:rPr>
          <w:rFonts w:ascii="Times New Roman" w:eastAsia="Times New Roman" w:hAnsi="Times New Roman" w:cs="Times New Roman"/>
          <w:b/>
          <w:color w:val="1D1D1B"/>
          <w:kern w:val="36"/>
          <w:sz w:val="24"/>
          <w:szCs w:val="24"/>
          <w:lang w:eastAsia="ru-RU"/>
        </w:rPr>
        <w:t xml:space="preserve"> «Моя </w:t>
      </w:r>
      <w:proofErr w:type="spellStart"/>
      <w:r w:rsidRPr="00387CD4">
        <w:rPr>
          <w:rFonts w:ascii="Times New Roman" w:eastAsia="Times New Roman" w:hAnsi="Times New Roman" w:cs="Times New Roman"/>
          <w:b/>
          <w:color w:val="1D1D1B"/>
          <w:kern w:val="36"/>
          <w:sz w:val="24"/>
          <w:szCs w:val="24"/>
          <w:lang w:eastAsia="ru-RU"/>
        </w:rPr>
        <w:t>податкова</w:t>
      </w:r>
      <w:proofErr w:type="spellEnd"/>
      <w:r w:rsidRPr="00387CD4">
        <w:rPr>
          <w:rFonts w:ascii="Times New Roman" w:eastAsia="Times New Roman" w:hAnsi="Times New Roman" w:cs="Times New Roman"/>
          <w:b/>
          <w:color w:val="1D1D1B"/>
          <w:kern w:val="36"/>
          <w:sz w:val="24"/>
          <w:szCs w:val="24"/>
          <w:lang w:eastAsia="ru-RU"/>
        </w:rPr>
        <w:t>»</w:t>
      </w:r>
    </w:p>
    <w:p w:rsidR="00387CD4" w:rsidRPr="00F9015D"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F9015D">
        <w:rPr>
          <w:rFonts w:ascii="Times New Roman" w:eastAsia="Times New Roman" w:hAnsi="Times New Roman" w:cs="Times New Roman"/>
          <w:color w:val="000000"/>
          <w:sz w:val="24"/>
          <w:szCs w:val="24"/>
          <w:lang w:val="uk-UA" w:eastAsia="ru-RU"/>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інформує.</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Для використання мобільного застосунку «Моя податкова» фізичній особі необхідно завантажити застосунок «Моя податкова» в </w:t>
      </w:r>
      <w:proofErr w:type="spellStart"/>
      <w:r w:rsidRPr="00387CD4">
        <w:rPr>
          <w:rFonts w:ascii="Times New Roman" w:eastAsia="Times New Roman" w:hAnsi="Times New Roman" w:cs="Times New Roman"/>
          <w:color w:val="000000"/>
          <w:sz w:val="24"/>
          <w:szCs w:val="24"/>
          <w:lang w:val="uk-UA" w:eastAsia="ru-RU"/>
        </w:rPr>
        <w:t>AppStore</w:t>
      </w:r>
      <w:proofErr w:type="spellEnd"/>
      <w:r w:rsidRPr="00387CD4">
        <w:rPr>
          <w:rFonts w:ascii="Times New Roman" w:eastAsia="Times New Roman" w:hAnsi="Times New Roman" w:cs="Times New Roman"/>
          <w:color w:val="000000"/>
          <w:sz w:val="24"/>
          <w:szCs w:val="24"/>
          <w:lang w:val="uk-UA" w:eastAsia="ru-RU"/>
        </w:rPr>
        <w:t xml:space="preserve"> або </w:t>
      </w:r>
      <w:proofErr w:type="spellStart"/>
      <w:r w:rsidRPr="00387CD4">
        <w:rPr>
          <w:rFonts w:ascii="Times New Roman" w:eastAsia="Times New Roman" w:hAnsi="Times New Roman" w:cs="Times New Roman"/>
          <w:color w:val="000000"/>
          <w:sz w:val="24"/>
          <w:szCs w:val="24"/>
          <w:lang w:val="uk-UA" w:eastAsia="ru-RU"/>
        </w:rPr>
        <w:t>GooglePlay</w:t>
      </w:r>
      <w:proofErr w:type="spellEnd"/>
      <w:r w:rsidRPr="00387CD4">
        <w:rPr>
          <w:rFonts w:ascii="Times New Roman" w:eastAsia="Times New Roman" w:hAnsi="Times New Roman" w:cs="Times New Roman"/>
          <w:color w:val="000000"/>
          <w:sz w:val="24"/>
          <w:szCs w:val="24"/>
          <w:lang w:val="uk-UA" w:eastAsia="ru-RU"/>
        </w:rPr>
        <w:t>.</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Доступ до сервісів застосунку здійснюється після проходження електронної ідентифікації онлайн з використанням кваліфікованого електронного підпису (далі – КЕП), отриманого у будь-якого Кваліфікованого надавача електронних довірчих послуг або за допомогою «хмарного» КЕП.</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Розділ «Послуги» мобільного застосунку «Моя податкова» забезпечує можливість подання облікової картки фізичної особи – платника податків за формою № 1ДР (далі – Облікова картка за ф. № 1ДР) та заяви про внесення змін до Державного реєстру фізичних осіб – платників податків за формою № 5ДР (далі – Заява за ф. № 5ДР).</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Для формування Облікової картки за ф. № 1ДР або Заяви за ф. № 5ДР у мобільному застосунку фізичними особами необхідно ознайомитися з Повідомленням про склад та мету збору персональних даних у Державному реєстрі фізичних осіб – платників податків.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У запропонованих формах Облікової картки за ф. № 1ДР або Заяви за ф. № 5ДР необхідно заповнити відповідні поля електронного документу. При цьому, частина полів електронного документа заповнюється автоматично на підставі реєстраційних та інших даних наявних в ДПС (з можливістю їх коригування).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Для приєднання до Облікової картки за ф. № 1ДР або Заяви за ф. № 5ДР сканованих копій документів, що посвідчують особу та інших документів, які підтверджують зміни облікових даних, необхідно у вкладці «Додати копії документів» натиснути «+», вибрати з переліку назву необхідного документа (документ повинен бути у файлі формату </w:t>
      </w:r>
      <w:proofErr w:type="spellStart"/>
      <w:r w:rsidRPr="00387CD4">
        <w:rPr>
          <w:rFonts w:ascii="Times New Roman" w:eastAsia="Times New Roman" w:hAnsi="Times New Roman" w:cs="Times New Roman"/>
          <w:color w:val="000000"/>
          <w:sz w:val="24"/>
          <w:szCs w:val="24"/>
          <w:lang w:val="uk-UA" w:eastAsia="ru-RU"/>
        </w:rPr>
        <w:t>pdf</w:t>
      </w:r>
      <w:proofErr w:type="spellEnd"/>
      <w:r w:rsidRPr="00387CD4">
        <w:rPr>
          <w:rFonts w:ascii="Times New Roman" w:eastAsia="Times New Roman" w:hAnsi="Times New Roman" w:cs="Times New Roman"/>
          <w:color w:val="000000"/>
          <w:sz w:val="24"/>
          <w:szCs w:val="24"/>
          <w:lang w:val="uk-UA" w:eastAsia="ru-RU"/>
        </w:rPr>
        <w:t>/</w:t>
      </w:r>
      <w:proofErr w:type="spellStart"/>
      <w:r w:rsidRPr="00387CD4">
        <w:rPr>
          <w:rFonts w:ascii="Times New Roman" w:eastAsia="Times New Roman" w:hAnsi="Times New Roman" w:cs="Times New Roman"/>
          <w:color w:val="000000"/>
          <w:sz w:val="24"/>
          <w:szCs w:val="24"/>
          <w:lang w:val="uk-UA" w:eastAsia="ru-RU"/>
        </w:rPr>
        <w:t>jpg</w:t>
      </w:r>
      <w:proofErr w:type="spellEnd"/>
      <w:r w:rsidRPr="00387CD4">
        <w:rPr>
          <w:rFonts w:ascii="Times New Roman" w:eastAsia="Times New Roman" w:hAnsi="Times New Roman" w:cs="Times New Roman"/>
          <w:color w:val="000000"/>
          <w:sz w:val="24"/>
          <w:szCs w:val="24"/>
          <w:lang w:val="uk-UA" w:eastAsia="ru-RU"/>
        </w:rPr>
        <w:t xml:space="preserve"> або сфотографовані безпосередньо </w:t>
      </w:r>
      <w:proofErr w:type="spellStart"/>
      <w:r w:rsidRPr="00387CD4">
        <w:rPr>
          <w:rFonts w:ascii="Times New Roman" w:eastAsia="Times New Roman" w:hAnsi="Times New Roman" w:cs="Times New Roman"/>
          <w:color w:val="000000"/>
          <w:sz w:val="24"/>
          <w:szCs w:val="24"/>
          <w:lang w:val="uk-UA" w:eastAsia="ru-RU"/>
        </w:rPr>
        <w:t>гаджетом</w:t>
      </w:r>
      <w:proofErr w:type="spellEnd"/>
      <w:r w:rsidRPr="00387CD4">
        <w:rPr>
          <w:rFonts w:ascii="Times New Roman" w:eastAsia="Times New Roman" w:hAnsi="Times New Roman" w:cs="Times New Roman"/>
          <w:color w:val="000000"/>
          <w:sz w:val="24"/>
          <w:szCs w:val="24"/>
          <w:lang w:val="uk-UA" w:eastAsia="ru-RU"/>
        </w:rPr>
        <w:t xml:space="preserve"> із обмеженням розміру не більше 5МБ) та зберегти документ.</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Після успішного збереження електронний документ необхідно підписати та направити до контролюючого органу.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lastRenderedPageBreak/>
        <w:t>Розділ «Повідомлення» мобільного застосунку «Моя податкова» надає доступ до квитанцій щодо приймання та обробки податкової звітності, інформаційних повідомлень, кореспонденції тощо, надісланої платнику.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Для отримання документа, що засвідчує реєстрацію у Державному реєстрі фізичних осіб – платників податків, з даними про реєстраційний номер облікової картки платника податків, необхідно особисто звернутися до податкового органу, який був обраний під час заповнення Облікової картки за ф. № 1ДР або Заяви за ф. № 5ДР, пред’явити документ, що посвідчує особу, та документ, що підтверджує відомості про місце проживання (перебування) особи.</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Щодо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подання</w:t>
      </w:r>
      <w:proofErr w:type="spellEnd"/>
      <w:r w:rsidRPr="00387CD4">
        <w:rPr>
          <w:rFonts w:ascii="Times New Roman" w:eastAsia="Times New Roman" w:hAnsi="Times New Roman" w:cs="Times New Roman"/>
          <w:b/>
          <w:color w:val="1D1D1B"/>
          <w:kern w:val="36"/>
          <w:sz w:val="24"/>
          <w:szCs w:val="24"/>
          <w:lang w:eastAsia="ru-RU"/>
        </w:rPr>
        <w:t xml:space="preserve"> заяви про </w:t>
      </w:r>
      <w:proofErr w:type="spellStart"/>
      <w:r w:rsidRPr="00387CD4">
        <w:rPr>
          <w:rFonts w:ascii="Times New Roman" w:eastAsia="Times New Roman" w:hAnsi="Times New Roman" w:cs="Times New Roman"/>
          <w:b/>
          <w:color w:val="1D1D1B"/>
          <w:kern w:val="36"/>
          <w:sz w:val="24"/>
          <w:szCs w:val="24"/>
          <w:lang w:eastAsia="ru-RU"/>
        </w:rPr>
        <w:t>реєстрацію</w:t>
      </w:r>
      <w:proofErr w:type="spellEnd"/>
      <w:r w:rsidRPr="00387CD4">
        <w:rPr>
          <w:rFonts w:ascii="Times New Roman" w:eastAsia="Times New Roman" w:hAnsi="Times New Roman" w:cs="Times New Roman"/>
          <w:b/>
          <w:color w:val="1D1D1B"/>
          <w:kern w:val="36"/>
          <w:sz w:val="24"/>
          <w:szCs w:val="24"/>
          <w:lang w:eastAsia="ru-RU"/>
        </w:rPr>
        <w:t xml:space="preserve"> ПРРО</w:t>
      </w:r>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F9015D">
        <w:rPr>
          <w:rFonts w:ascii="Times New Roman" w:eastAsia="Times New Roman" w:hAnsi="Times New Roman" w:cs="Times New Roman"/>
          <w:color w:val="000000"/>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нагадує, що Інструкція щодо заповнення та подання заяви про реєстрацію програмного реєстратора розрахункових операцій за формою № 1-ПРРО (за ідентифікатором форми J/F 1316605) через Електронний кабінет розміщена за посиланням: Головна&gt;БАНЕР&gt;Програмні РРО&gt;Форми ПРРО&gt;Інструкції щодо заповнення та подання форми № 1-ПРРО через Електронний кабінет.</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Сервіс</w:t>
      </w:r>
      <w:proofErr w:type="spellEnd"/>
      <w:r w:rsidRPr="00387CD4">
        <w:rPr>
          <w:rFonts w:ascii="Times New Roman" w:eastAsia="Times New Roman" w:hAnsi="Times New Roman" w:cs="Times New Roman"/>
          <w:b/>
          <w:color w:val="1D1D1B"/>
          <w:kern w:val="36"/>
          <w:sz w:val="24"/>
          <w:szCs w:val="24"/>
          <w:lang w:eastAsia="ru-RU"/>
        </w:rPr>
        <w:t xml:space="preserve"> ЗІР: </w:t>
      </w:r>
      <w:proofErr w:type="spellStart"/>
      <w:r w:rsidRPr="00387CD4">
        <w:rPr>
          <w:rFonts w:ascii="Times New Roman" w:eastAsia="Times New Roman" w:hAnsi="Times New Roman" w:cs="Times New Roman"/>
          <w:b/>
          <w:color w:val="1D1D1B"/>
          <w:kern w:val="36"/>
          <w:sz w:val="24"/>
          <w:szCs w:val="24"/>
          <w:lang w:eastAsia="ru-RU"/>
        </w:rPr>
        <w:t>отримати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актуальну</w:t>
      </w:r>
      <w:proofErr w:type="spellEnd"/>
      <w:r w:rsidRPr="00387CD4">
        <w:rPr>
          <w:rFonts w:ascii="Times New Roman" w:eastAsia="Times New Roman" w:hAnsi="Times New Roman" w:cs="Times New Roman"/>
          <w:b/>
          <w:color w:val="1D1D1B"/>
          <w:kern w:val="36"/>
          <w:sz w:val="24"/>
          <w:szCs w:val="24"/>
          <w:lang w:eastAsia="ru-RU"/>
        </w:rPr>
        <w:t xml:space="preserve"> і </w:t>
      </w:r>
      <w:proofErr w:type="spellStart"/>
      <w:r w:rsidRPr="00387CD4">
        <w:rPr>
          <w:rFonts w:ascii="Times New Roman" w:eastAsia="Times New Roman" w:hAnsi="Times New Roman" w:cs="Times New Roman"/>
          <w:b/>
          <w:color w:val="1D1D1B"/>
          <w:kern w:val="36"/>
          <w:sz w:val="24"/>
          <w:szCs w:val="24"/>
          <w:lang w:eastAsia="ru-RU"/>
        </w:rPr>
        <w:t>необхідну</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інформацію</w:t>
      </w:r>
      <w:proofErr w:type="spellEnd"/>
      <w:r w:rsidRPr="00387CD4">
        <w:rPr>
          <w:rFonts w:ascii="Times New Roman" w:eastAsia="Times New Roman" w:hAnsi="Times New Roman" w:cs="Times New Roman"/>
          <w:b/>
          <w:color w:val="1D1D1B"/>
          <w:kern w:val="36"/>
          <w:sz w:val="24"/>
          <w:szCs w:val="24"/>
          <w:lang w:eastAsia="ru-RU"/>
        </w:rPr>
        <w:t xml:space="preserve"> з </w:t>
      </w:r>
      <w:proofErr w:type="spellStart"/>
      <w:r w:rsidRPr="00387CD4">
        <w:rPr>
          <w:rFonts w:ascii="Times New Roman" w:eastAsia="Times New Roman" w:hAnsi="Times New Roman" w:cs="Times New Roman"/>
          <w:b/>
          <w:color w:val="1D1D1B"/>
          <w:kern w:val="36"/>
          <w:sz w:val="24"/>
          <w:szCs w:val="24"/>
          <w:lang w:eastAsia="ru-RU"/>
        </w:rPr>
        <w:t>податкових</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питань</w:t>
      </w:r>
      <w:proofErr w:type="spellEnd"/>
      <w:r w:rsidRPr="00387CD4">
        <w:rPr>
          <w:rFonts w:ascii="Times New Roman" w:eastAsia="Times New Roman" w:hAnsi="Times New Roman" w:cs="Times New Roman"/>
          <w:b/>
          <w:color w:val="1D1D1B"/>
          <w:kern w:val="36"/>
          <w:sz w:val="24"/>
          <w:szCs w:val="24"/>
          <w:lang w:eastAsia="ru-RU"/>
        </w:rPr>
        <w:t xml:space="preserve"> просто</w:t>
      </w:r>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нагадує, що </w:t>
      </w:r>
      <w:hyperlink r:id="rId12" w:history="1">
        <w:r w:rsidR="005522DA" w:rsidRPr="00387CD4">
          <w:rPr>
            <w:rFonts w:ascii="Times New Roman" w:eastAsia="Times New Roman" w:hAnsi="Times New Roman" w:cs="Times New Roman"/>
            <w:color w:val="2D5CA6"/>
            <w:sz w:val="24"/>
            <w:szCs w:val="24"/>
            <w:lang w:val="uk-UA" w:eastAsia="ru-RU"/>
          </w:rPr>
          <w:t>загальнодоступний інформаційно-довідковий ресурс (ЗІР)</w:t>
        </w:r>
      </w:hyperlink>
      <w:r w:rsidR="005522DA" w:rsidRPr="00387CD4">
        <w:rPr>
          <w:rFonts w:ascii="Times New Roman" w:eastAsia="Times New Roman" w:hAnsi="Times New Roman" w:cs="Times New Roman"/>
          <w:color w:val="000000"/>
          <w:sz w:val="24"/>
          <w:szCs w:val="24"/>
          <w:lang w:val="uk-UA" w:eastAsia="ru-RU"/>
        </w:rPr>
        <w:t> – це допомога платникам оперативно знайти відповіді на найпоширеніші запитання. ЗІР сприяє отриманню уніфікованих відповідей у будь-який час та зручний спосіб.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Так, ЗІР – сучасний електронний сервіс, який працює у режимі 24/7 та доступний для всіх користувачів. Скористатися ресурсом можна через будь-яку пошукову систему або безпосередньо на сайті Загальнодоступного інформаційно-довідкового ресурсу ДПС. Сервіс доступний як у </w:t>
      </w:r>
      <w:proofErr w:type="spellStart"/>
      <w:r w:rsidRPr="00387CD4">
        <w:rPr>
          <w:rFonts w:ascii="Times New Roman" w:eastAsia="Times New Roman" w:hAnsi="Times New Roman" w:cs="Times New Roman"/>
          <w:color w:val="000000"/>
          <w:sz w:val="24"/>
          <w:szCs w:val="24"/>
          <w:lang w:val="uk-UA" w:eastAsia="ru-RU"/>
        </w:rPr>
        <w:t>вебверсії</w:t>
      </w:r>
      <w:proofErr w:type="spellEnd"/>
      <w:r w:rsidRPr="00387CD4">
        <w:rPr>
          <w:rFonts w:ascii="Times New Roman" w:eastAsia="Times New Roman" w:hAnsi="Times New Roman" w:cs="Times New Roman"/>
          <w:color w:val="000000"/>
          <w:sz w:val="24"/>
          <w:szCs w:val="24"/>
          <w:lang w:val="uk-UA" w:eastAsia="ru-RU"/>
        </w:rPr>
        <w:t xml:space="preserve">, так і через мобільні додатки для </w:t>
      </w:r>
      <w:proofErr w:type="spellStart"/>
      <w:r w:rsidRPr="00387CD4">
        <w:rPr>
          <w:rFonts w:ascii="Times New Roman" w:eastAsia="Times New Roman" w:hAnsi="Times New Roman" w:cs="Times New Roman"/>
          <w:color w:val="000000"/>
          <w:sz w:val="24"/>
          <w:szCs w:val="24"/>
          <w:lang w:val="uk-UA" w:eastAsia="ru-RU"/>
        </w:rPr>
        <w:t>Android</w:t>
      </w:r>
      <w:proofErr w:type="spellEnd"/>
      <w:r w:rsidRPr="00387CD4">
        <w:rPr>
          <w:rFonts w:ascii="Times New Roman" w:eastAsia="Times New Roman" w:hAnsi="Times New Roman" w:cs="Times New Roman"/>
          <w:color w:val="000000"/>
          <w:sz w:val="24"/>
          <w:szCs w:val="24"/>
          <w:lang w:val="uk-UA" w:eastAsia="ru-RU"/>
        </w:rPr>
        <w:t xml:space="preserve"> та </w:t>
      </w:r>
      <w:proofErr w:type="spellStart"/>
      <w:r w:rsidRPr="00387CD4">
        <w:rPr>
          <w:rFonts w:ascii="Times New Roman" w:eastAsia="Times New Roman" w:hAnsi="Times New Roman" w:cs="Times New Roman"/>
          <w:color w:val="000000"/>
          <w:sz w:val="24"/>
          <w:szCs w:val="24"/>
          <w:lang w:val="uk-UA" w:eastAsia="ru-RU"/>
        </w:rPr>
        <w:t>iOS</w:t>
      </w:r>
      <w:proofErr w:type="spellEnd"/>
      <w:r w:rsidRPr="00387CD4">
        <w:rPr>
          <w:rFonts w:ascii="Times New Roman" w:eastAsia="Times New Roman" w:hAnsi="Times New Roman" w:cs="Times New Roman"/>
          <w:color w:val="000000"/>
          <w:sz w:val="24"/>
          <w:szCs w:val="24"/>
          <w:lang w:val="uk-UA" w:eastAsia="ru-RU"/>
        </w:rPr>
        <w:t>, що дозволяє отримувати необхідну інформацію у будь-який час і з будь-якого місця.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Основною складовою ресурсу є розділ «База знань», де систематизовано відповіді на запитання платників податків. Інформація структурована за напрямами застосування податкового законодавства, сплати єдиного внеску та інших нормативних актів, контроль за дотриманням яких здійснює ДПС. Завдяки такому підходу як громадяни, так і представники бізнесу можуть швидко знайти потрібні роз’яснення.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Крім консультаційної допомоги, ЗІР надає можливість:</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переглядати актуальні ставки податків і зборів;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користуватися податковим календарем;</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отримувати інформацію про зміни у податковому законодавстві;</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ознайомлюватися з переліком адміністративних послуг ДПС;</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користуватися іншими електронними сервісами податкової служби.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lastRenderedPageBreak/>
        <w:t>Однією з переваг ресурсу є можливість зворотного зв’язку. Користувачі можуть оцінювати якість відповідей у розділі «Запитання – відповіді з Бази знань», а також залишати свої коментарі та пропозиції. Це допомагає вдосконалювати сервіс і робити його ще більш зручним та ефективним для платників податків.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ЗІР є надійним онлайн-помічником, який допомагає швидко орієнтуватися у податковому законодавстві, економити час та отримувати актуальну інформацію з офіційного джерела.</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Інклюзія</w:t>
      </w:r>
      <w:proofErr w:type="spellEnd"/>
      <w:r w:rsidRPr="00387CD4">
        <w:rPr>
          <w:rFonts w:ascii="Times New Roman" w:eastAsia="Times New Roman" w:hAnsi="Times New Roman" w:cs="Times New Roman"/>
          <w:b/>
          <w:color w:val="1D1D1B"/>
          <w:kern w:val="36"/>
          <w:sz w:val="24"/>
          <w:szCs w:val="24"/>
          <w:lang w:eastAsia="ru-RU"/>
        </w:rPr>
        <w:t xml:space="preserve"> – </w:t>
      </w:r>
      <w:proofErr w:type="spellStart"/>
      <w:r w:rsidRPr="00387CD4">
        <w:rPr>
          <w:rFonts w:ascii="Times New Roman" w:eastAsia="Times New Roman" w:hAnsi="Times New Roman" w:cs="Times New Roman"/>
          <w:b/>
          <w:color w:val="1D1D1B"/>
          <w:kern w:val="36"/>
          <w:sz w:val="24"/>
          <w:szCs w:val="24"/>
          <w:lang w:eastAsia="ru-RU"/>
        </w:rPr>
        <w:t>це</w:t>
      </w:r>
      <w:proofErr w:type="spellEnd"/>
      <w:r w:rsidRPr="00387CD4">
        <w:rPr>
          <w:rFonts w:ascii="Times New Roman" w:eastAsia="Times New Roman" w:hAnsi="Times New Roman" w:cs="Times New Roman"/>
          <w:b/>
          <w:color w:val="1D1D1B"/>
          <w:kern w:val="36"/>
          <w:sz w:val="24"/>
          <w:szCs w:val="24"/>
          <w:lang w:eastAsia="ru-RU"/>
        </w:rPr>
        <w:t xml:space="preserve"> коли на </w:t>
      </w:r>
      <w:proofErr w:type="spellStart"/>
      <w:r w:rsidRPr="00387CD4">
        <w:rPr>
          <w:rFonts w:ascii="Times New Roman" w:eastAsia="Times New Roman" w:hAnsi="Times New Roman" w:cs="Times New Roman"/>
          <w:b/>
          <w:color w:val="1D1D1B"/>
          <w:kern w:val="36"/>
          <w:sz w:val="24"/>
          <w:szCs w:val="24"/>
          <w:lang w:eastAsia="ru-RU"/>
        </w:rPr>
        <w:t>рівних</w:t>
      </w:r>
      <w:proofErr w:type="spellEnd"/>
      <w:r w:rsidRPr="00387CD4">
        <w:rPr>
          <w:rFonts w:ascii="Times New Roman" w:eastAsia="Times New Roman" w:hAnsi="Times New Roman" w:cs="Times New Roman"/>
          <w:b/>
          <w:color w:val="1D1D1B"/>
          <w:kern w:val="36"/>
          <w:sz w:val="24"/>
          <w:szCs w:val="24"/>
          <w:lang w:eastAsia="ru-RU"/>
        </w:rPr>
        <w:t xml:space="preserve">: разом </w:t>
      </w:r>
      <w:proofErr w:type="spellStart"/>
      <w:r w:rsidRPr="00387CD4">
        <w:rPr>
          <w:rFonts w:ascii="Times New Roman" w:eastAsia="Times New Roman" w:hAnsi="Times New Roman" w:cs="Times New Roman"/>
          <w:b/>
          <w:color w:val="1D1D1B"/>
          <w:kern w:val="36"/>
          <w:sz w:val="24"/>
          <w:szCs w:val="24"/>
          <w:lang w:eastAsia="ru-RU"/>
        </w:rPr>
        <w:t>створюємо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безбар’єрний</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податковий</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простір</w:t>
      </w:r>
      <w:proofErr w:type="spellEnd"/>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 xml:space="preserve">повідомляє, що зробити отримання державних послуг максимально зручним, зрозумілим та доступним для кожної людини, незалежно від її фізичних можливостей чи обставин – важливий напрямок діяльності податкових органів. Отже, впровадження принципів Національної стратегії із створення </w:t>
      </w:r>
      <w:proofErr w:type="spellStart"/>
      <w:r w:rsidR="005522DA" w:rsidRPr="00387CD4">
        <w:rPr>
          <w:rFonts w:ascii="Times New Roman" w:eastAsia="Times New Roman" w:hAnsi="Times New Roman" w:cs="Times New Roman"/>
          <w:color w:val="000000"/>
          <w:sz w:val="24"/>
          <w:szCs w:val="24"/>
          <w:lang w:val="uk-UA" w:eastAsia="ru-RU"/>
        </w:rPr>
        <w:t>безбар’єрного</w:t>
      </w:r>
      <w:proofErr w:type="spellEnd"/>
      <w:r w:rsidR="005522DA" w:rsidRPr="00387CD4">
        <w:rPr>
          <w:rFonts w:ascii="Times New Roman" w:eastAsia="Times New Roman" w:hAnsi="Times New Roman" w:cs="Times New Roman"/>
          <w:color w:val="000000"/>
          <w:sz w:val="24"/>
          <w:szCs w:val="24"/>
          <w:lang w:val="uk-UA" w:eastAsia="ru-RU"/>
        </w:rPr>
        <w:t xml:space="preserve"> простору – пріоритет.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Так, в Центрах обслуговування платників (ЦОП) забезпечено:</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фізичну доступність:</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 входи до </w:t>
      </w:r>
      <w:proofErr w:type="spellStart"/>
      <w:r w:rsidRPr="00387CD4">
        <w:rPr>
          <w:rFonts w:ascii="Times New Roman" w:eastAsia="Times New Roman" w:hAnsi="Times New Roman" w:cs="Times New Roman"/>
          <w:color w:val="000000"/>
          <w:sz w:val="24"/>
          <w:szCs w:val="24"/>
          <w:lang w:val="uk-UA" w:eastAsia="ru-RU"/>
        </w:rPr>
        <w:t>ЦОПів</w:t>
      </w:r>
      <w:proofErr w:type="spellEnd"/>
      <w:r w:rsidRPr="00387CD4">
        <w:rPr>
          <w:rFonts w:ascii="Times New Roman" w:eastAsia="Times New Roman" w:hAnsi="Times New Roman" w:cs="Times New Roman"/>
          <w:color w:val="000000"/>
          <w:sz w:val="24"/>
          <w:szCs w:val="24"/>
          <w:lang w:val="uk-UA" w:eastAsia="ru-RU"/>
        </w:rPr>
        <w:t xml:space="preserve"> переобладнано зручними пандусами та кнопками виклику персоналу;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у залах очікування та обслуговування передбачено достатньо простору для вільного пересування людей на кріслах колісних;</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 цифрову доступність та </w:t>
      </w:r>
      <w:proofErr w:type="spellStart"/>
      <w:r w:rsidRPr="00387CD4">
        <w:rPr>
          <w:rFonts w:ascii="Times New Roman" w:eastAsia="Times New Roman" w:hAnsi="Times New Roman" w:cs="Times New Roman"/>
          <w:color w:val="000000"/>
          <w:sz w:val="24"/>
          <w:szCs w:val="24"/>
          <w:lang w:val="uk-UA" w:eastAsia="ru-RU"/>
        </w:rPr>
        <w:t>інклюзивність</w:t>
      </w:r>
      <w:proofErr w:type="spellEnd"/>
      <w:r w:rsidRPr="00387CD4">
        <w:rPr>
          <w:rFonts w:ascii="Times New Roman" w:eastAsia="Times New Roman" w:hAnsi="Times New Roman" w:cs="Times New Roman"/>
          <w:color w:val="000000"/>
          <w:sz w:val="24"/>
          <w:szCs w:val="24"/>
          <w:lang w:val="uk-UA" w:eastAsia="ru-RU"/>
        </w:rPr>
        <w:t>:</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застосування дистанційних сервісів (будь-яку заяву, наприклад, оновлення даних у Державному реєстрі фізичних осіб – платників податків) можна подати через Електронний кабінет або портал Дія, не виходячи з дому;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 </w:t>
      </w:r>
      <w:proofErr w:type="spellStart"/>
      <w:r w:rsidRPr="00387CD4">
        <w:rPr>
          <w:rFonts w:ascii="Times New Roman" w:eastAsia="Times New Roman" w:hAnsi="Times New Roman" w:cs="Times New Roman"/>
          <w:color w:val="000000"/>
          <w:sz w:val="24"/>
          <w:szCs w:val="24"/>
          <w:lang w:val="uk-UA" w:eastAsia="ru-RU"/>
        </w:rPr>
        <w:t>вебпортал</w:t>
      </w:r>
      <w:proofErr w:type="spellEnd"/>
      <w:r w:rsidRPr="00387CD4">
        <w:rPr>
          <w:rFonts w:ascii="Times New Roman" w:eastAsia="Times New Roman" w:hAnsi="Times New Roman" w:cs="Times New Roman"/>
          <w:color w:val="000000"/>
          <w:sz w:val="24"/>
          <w:szCs w:val="24"/>
          <w:lang w:val="uk-UA" w:eastAsia="ru-RU"/>
        </w:rPr>
        <w:t xml:space="preserve"> ДПС адаптований для людей з порушеннями зору;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інформаційну підтримку: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консультативна допомога надається кожному, зокрема людям похилого віку та особам з інвалідністю;</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 інформаційні матеріали у </w:t>
      </w:r>
      <w:proofErr w:type="spellStart"/>
      <w:r w:rsidRPr="00387CD4">
        <w:rPr>
          <w:rFonts w:ascii="Times New Roman" w:eastAsia="Times New Roman" w:hAnsi="Times New Roman" w:cs="Times New Roman"/>
          <w:color w:val="000000"/>
          <w:sz w:val="24"/>
          <w:szCs w:val="24"/>
          <w:lang w:val="uk-UA" w:eastAsia="ru-RU"/>
        </w:rPr>
        <w:t>ЦОПах</w:t>
      </w:r>
      <w:proofErr w:type="spellEnd"/>
      <w:r w:rsidRPr="00387CD4">
        <w:rPr>
          <w:rFonts w:ascii="Times New Roman" w:eastAsia="Times New Roman" w:hAnsi="Times New Roman" w:cs="Times New Roman"/>
          <w:color w:val="000000"/>
          <w:sz w:val="24"/>
          <w:szCs w:val="24"/>
          <w:lang w:val="uk-UA" w:eastAsia="ru-RU"/>
        </w:rPr>
        <w:t xml:space="preserve"> стають більш зрозумілими та структурованими, щоб кожен міг легко розібратися в алгоритмах отримання послуг;</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спеціальний супровід: </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для внутрішньо переміщених осіб (ВПО) діє спрощений порядок отримання довідок та реєстраційних номерів за місцем фактичного перебування;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 впроваджено та активно використовується </w:t>
      </w:r>
      <w:proofErr w:type="spellStart"/>
      <w:r w:rsidRPr="00387CD4">
        <w:rPr>
          <w:rFonts w:ascii="Times New Roman" w:eastAsia="Times New Roman" w:hAnsi="Times New Roman" w:cs="Times New Roman"/>
          <w:color w:val="000000"/>
          <w:sz w:val="24"/>
          <w:szCs w:val="24"/>
          <w:lang w:val="uk-UA" w:eastAsia="ru-RU"/>
        </w:rPr>
        <w:t>відеозв’язок</w:t>
      </w:r>
      <w:proofErr w:type="spellEnd"/>
      <w:r w:rsidRPr="00387CD4">
        <w:rPr>
          <w:rFonts w:ascii="Times New Roman" w:eastAsia="Times New Roman" w:hAnsi="Times New Roman" w:cs="Times New Roman"/>
          <w:color w:val="000000"/>
          <w:sz w:val="24"/>
          <w:szCs w:val="24"/>
          <w:lang w:val="uk-UA" w:eastAsia="ru-RU"/>
        </w:rPr>
        <w:t xml:space="preserve"> для людей із порушеннями слуху.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Податкова – це сервіс, а не стрес! Разом будуємо простір довіри!</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t>Особливості</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сплати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майнових</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податків</w:t>
      </w:r>
      <w:proofErr w:type="spellEnd"/>
      <w:r w:rsidRPr="00387CD4">
        <w:rPr>
          <w:rFonts w:ascii="Times New Roman" w:eastAsia="Times New Roman" w:hAnsi="Times New Roman" w:cs="Times New Roman"/>
          <w:b/>
          <w:color w:val="1D1D1B"/>
          <w:kern w:val="36"/>
          <w:sz w:val="24"/>
          <w:szCs w:val="24"/>
          <w:lang w:eastAsia="ru-RU"/>
        </w:rPr>
        <w:t xml:space="preserve"> через </w:t>
      </w:r>
      <w:proofErr w:type="spellStart"/>
      <w:r w:rsidRPr="00387CD4">
        <w:rPr>
          <w:rFonts w:ascii="Times New Roman" w:eastAsia="Times New Roman" w:hAnsi="Times New Roman" w:cs="Times New Roman"/>
          <w:b/>
          <w:color w:val="1D1D1B"/>
          <w:kern w:val="36"/>
          <w:sz w:val="24"/>
          <w:szCs w:val="24"/>
          <w:lang w:eastAsia="ru-RU"/>
        </w:rPr>
        <w:t>мобільний</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застосунок</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або</w:t>
      </w:r>
      <w:proofErr w:type="spellEnd"/>
      <w:r w:rsidRPr="00387CD4">
        <w:rPr>
          <w:rFonts w:ascii="Times New Roman" w:eastAsia="Times New Roman" w:hAnsi="Times New Roman" w:cs="Times New Roman"/>
          <w:b/>
          <w:color w:val="1D1D1B"/>
          <w:kern w:val="36"/>
          <w:sz w:val="24"/>
          <w:szCs w:val="24"/>
          <w:lang w:eastAsia="ru-RU"/>
        </w:rPr>
        <w:t xml:space="preserve"> через </w:t>
      </w:r>
      <w:proofErr w:type="spellStart"/>
      <w:r w:rsidRPr="00387CD4">
        <w:rPr>
          <w:rFonts w:ascii="Times New Roman" w:eastAsia="Times New Roman" w:hAnsi="Times New Roman" w:cs="Times New Roman"/>
          <w:b/>
          <w:color w:val="1D1D1B"/>
          <w:kern w:val="36"/>
          <w:sz w:val="24"/>
          <w:szCs w:val="24"/>
          <w:lang w:eastAsia="ru-RU"/>
        </w:rPr>
        <w:t>касу</w:t>
      </w:r>
      <w:proofErr w:type="spellEnd"/>
      <w:r w:rsidRPr="00387CD4">
        <w:rPr>
          <w:rFonts w:ascii="Times New Roman" w:eastAsia="Times New Roman" w:hAnsi="Times New Roman" w:cs="Times New Roman"/>
          <w:b/>
          <w:color w:val="1D1D1B"/>
          <w:kern w:val="36"/>
          <w:sz w:val="24"/>
          <w:szCs w:val="24"/>
          <w:lang w:eastAsia="ru-RU"/>
        </w:rPr>
        <w:t xml:space="preserve"> банку</w:t>
      </w:r>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sz w:val="24"/>
          <w:szCs w:val="24"/>
          <w:lang w:val="uk-UA" w:eastAsia="ru-RU"/>
        </w:rPr>
        <w:lastRenderedPageBreak/>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нагадує про приклади сплати фізичними особами майнових податків.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Приклад 1. </w:t>
      </w:r>
      <w:r w:rsidRPr="00387CD4">
        <w:rPr>
          <w:rFonts w:ascii="Times New Roman" w:eastAsia="Times New Roman" w:hAnsi="Times New Roman" w:cs="Times New Roman"/>
          <w:b/>
          <w:bCs/>
          <w:color w:val="000000"/>
          <w:sz w:val="24"/>
          <w:szCs w:val="24"/>
          <w:u w:val="single"/>
          <w:lang w:val="uk-UA" w:eastAsia="ru-RU"/>
        </w:rPr>
        <w:t>Сплата через мобільний застосунок банку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Щоб сплатити податкове зобов’язання через мобільний додаток банку: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відкрийте застосунок у мобільному телефоні та оберіть розділ для сплати податків;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заповніть платіжну інструкцію, вказавши: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власний податковий номер та ПІБ (автоматично заповнюється банком);</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найменування та код органу Казначейства, номер ІВАN рахунку</w:t>
      </w:r>
      <w:r w:rsidRPr="00387CD4">
        <w:rPr>
          <w:rFonts w:ascii="Times New Roman" w:eastAsia="Times New Roman" w:hAnsi="Times New Roman" w:cs="Times New Roman"/>
          <w:color w:val="000000"/>
          <w:sz w:val="24"/>
          <w:szCs w:val="24"/>
          <w:lang w:val="uk-UA" w:eastAsia="ru-RU"/>
        </w:rPr>
        <w:br/>
        <w:t> (використовується інформація з податкового повідомлення – рішення на сплату земельного податку, отриманого громадянином від органу ДПС);</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суму земельного податку (використовується інформація з податкового повідомлення – рішення на сплату земельного податку, отриманого громадянином від органу ДПС);</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призначення платежу: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код виду сплати: 101 (зазначається 3-х значне число);</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додаткова інформація запису: сплата земельного податку за 2025 рік згідно з ППР (короткий опис у довільній формі інформації про податок, який сплачується, та звітний період).</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Наступний крок:</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перевірте, що всі дані, заповнені у платіжній інструкції є вірними (у т. ч. </w:t>
      </w:r>
      <w:r w:rsidRPr="00387CD4">
        <w:rPr>
          <w:rFonts w:ascii="Times New Roman" w:eastAsia="Times New Roman" w:hAnsi="Times New Roman" w:cs="Times New Roman"/>
          <w:b/>
          <w:bCs/>
          <w:color w:val="000000"/>
          <w:sz w:val="24"/>
          <w:szCs w:val="24"/>
          <w:lang w:val="uk-UA" w:eastAsia="ru-RU"/>
        </w:rPr>
        <w:t>власний податковий номер громадянина</w:t>
      </w:r>
      <w:r w:rsidRPr="00387CD4">
        <w:rPr>
          <w:rFonts w:ascii="Times New Roman" w:eastAsia="Times New Roman" w:hAnsi="Times New Roman" w:cs="Times New Roman"/>
          <w:color w:val="000000"/>
          <w:sz w:val="24"/>
          <w:szCs w:val="24"/>
          <w:lang w:val="uk-UA" w:eastAsia="ru-RU"/>
        </w:rPr>
        <w:t>),</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підтвердить платіж.</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i/>
          <w:iCs/>
          <w:color w:val="000000"/>
          <w:sz w:val="24"/>
          <w:szCs w:val="24"/>
          <w:lang w:val="uk-UA" w:eastAsia="ru-RU"/>
        </w:rPr>
        <w:t>Важливо:</w:t>
      </w:r>
      <w:r w:rsidRPr="00387CD4">
        <w:rPr>
          <w:rFonts w:ascii="Times New Roman" w:eastAsia="Times New Roman" w:hAnsi="Times New Roman" w:cs="Times New Roman"/>
          <w:color w:val="000000"/>
          <w:sz w:val="24"/>
          <w:szCs w:val="24"/>
          <w:lang w:val="uk-UA" w:eastAsia="ru-RU"/>
        </w:rPr>
        <w:t> при сплаті платежів за громадянина, який має податкові зобов’язання з земельного податку, платник заповнює податковий номер та ПІБ того громадянина, податкові зобов’язання з земельного податку якого сплачуються, у реквізитах «Найменування фактичного платника» та «Код фактичного платника» платіжної інструкції.</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Приклад 2. </w:t>
      </w:r>
      <w:r w:rsidRPr="00387CD4">
        <w:rPr>
          <w:rFonts w:ascii="Times New Roman" w:eastAsia="Times New Roman" w:hAnsi="Times New Roman" w:cs="Times New Roman"/>
          <w:b/>
          <w:bCs/>
          <w:color w:val="000000"/>
          <w:sz w:val="24"/>
          <w:szCs w:val="24"/>
          <w:u w:val="single"/>
          <w:lang w:val="uk-UA" w:eastAsia="ru-RU"/>
        </w:rPr>
        <w:t>Сплата через касу банку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Для сплати у касі банку надайте касиру таку інформацію:</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w:t>
      </w:r>
      <w:r w:rsidRPr="00387CD4">
        <w:rPr>
          <w:rFonts w:ascii="Times New Roman" w:eastAsia="Times New Roman" w:hAnsi="Times New Roman" w:cs="Times New Roman"/>
          <w:b/>
          <w:bCs/>
          <w:color w:val="000000"/>
          <w:sz w:val="24"/>
          <w:szCs w:val="24"/>
          <w:lang w:val="uk-UA" w:eastAsia="ru-RU"/>
        </w:rPr>
        <w:t>власний</w:t>
      </w:r>
      <w:r w:rsidRPr="00387CD4">
        <w:rPr>
          <w:rFonts w:ascii="Times New Roman" w:eastAsia="Times New Roman" w:hAnsi="Times New Roman" w:cs="Times New Roman"/>
          <w:color w:val="000000"/>
          <w:sz w:val="24"/>
          <w:szCs w:val="24"/>
          <w:lang w:val="uk-UA" w:eastAsia="ru-RU"/>
        </w:rPr>
        <w:t> податковий номер та ПІБ;</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найменування та код органу Казначейства, номер ІВАN рахунку (з податкового повідомлення – рішення на сплату земельного податку, отриманого громадянином від органу ДПС);</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сума земельного податку (з податкового повідомлення – рішення на сплату земельного податку, отриманого громадянином від органу ДПС);</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призначення платежу: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код виду сплати: 101 (зазначається 3-х значне число);</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додаткова інформація запису: сплата земельного податку за 2025 рік згідно з ППР (короткий опис у довільній формі інформації про податок, який сплачується, та звітний період).</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Наступний крок:</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перевірте правильність даних, заповнених касиром банку у платіжній інструкції (у т. ч. </w:t>
      </w:r>
      <w:r w:rsidRPr="00387CD4">
        <w:rPr>
          <w:rFonts w:ascii="Times New Roman" w:eastAsia="Times New Roman" w:hAnsi="Times New Roman" w:cs="Times New Roman"/>
          <w:b/>
          <w:bCs/>
          <w:color w:val="000000"/>
          <w:sz w:val="24"/>
          <w:szCs w:val="24"/>
          <w:lang w:val="uk-UA" w:eastAsia="ru-RU"/>
        </w:rPr>
        <w:t>власний податковий номер громадянина</w:t>
      </w:r>
      <w:r w:rsidRPr="00387CD4">
        <w:rPr>
          <w:rFonts w:ascii="Times New Roman" w:eastAsia="Times New Roman" w:hAnsi="Times New Roman" w:cs="Times New Roman"/>
          <w:color w:val="000000"/>
          <w:sz w:val="24"/>
          <w:szCs w:val="24"/>
          <w:lang w:val="uk-UA" w:eastAsia="ru-RU"/>
        </w:rPr>
        <w:t>),</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власноруч підпишіть правильність реквізитів платіжної інструкції для подальшого виконання її банком.</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i/>
          <w:iCs/>
          <w:color w:val="000000"/>
          <w:sz w:val="24"/>
          <w:szCs w:val="24"/>
          <w:lang w:val="uk-UA" w:eastAsia="ru-RU"/>
        </w:rPr>
        <w:t>Важливо:</w:t>
      </w:r>
      <w:r w:rsidRPr="00387CD4">
        <w:rPr>
          <w:rFonts w:ascii="Times New Roman" w:eastAsia="Times New Roman" w:hAnsi="Times New Roman" w:cs="Times New Roman"/>
          <w:color w:val="000000"/>
          <w:sz w:val="24"/>
          <w:szCs w:val="24"/>
          <w:lang w:val="uk-UA" w:eastAsia="ru-RU"/>
        </w:rPr>
        <w:t> при сплаті платежів за громадянина, який має податкові зобов’язання з земельного податку, платник надає касиру банку інформацію щодо податкового номеру та ПІБ того громадянина, податкові зобов’язання з земельного податку якого сплачуються.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lastRenderedPageBreak/>
        <w:t>Якщо реквізити платіжної інструкції заповнено без помилок, то сплачені кошти будуть зараховані до бюджету як надходження земельного податку від платника, який  має податкові зобов’язання з цього податку, </w:t>
      </w:r>
      <w:r w:rsidRPr="00387CD4">
        <w:rPr>
          <w:rFonts w:ascii="Times New Roman" w:eastAsia="Times New Roman" w:hAnsi="Times New Roman" w:cs="Times New Roman"/>
          <w:b/>
          <w:bCs/>
          <w:color w:val="000000"/>
          <w:sz w:val="24"/>
          <w:szCs w:val="24"/>
          <w:lang w:val="uk-UA" w:eastAsia="ru-RU"/>
        </w:rPr>
        <w:t>та зараховані в його інтегровану картку</w:t>
      </w:r>
      <w:r w:rsidRPr="00387CD4">
        <w:rPr>
          <w:rFonts w:ascii="Times New Roman" w:eastAsia="Times New Roman" w:hAnsi="Times New Roman" w:cs="Times New Roman"/>
          <w:color w:val="000000"/>
          <w:sz w:val="24"/>
          <w:szCs w:val="24"/>
          <w:lang w:val="uk-UA" w:eastAsia="ru-RU"/>
        </w:rPr>
        <w:t>.</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Результат:</w:t>
      </w:r>
      <w:r w:rsidRPr="00387CD4">
        <w:rPr>
          <w:rFonts w:ascii="Times New Roman" w:eastAsia="Times New Roman" w:hAnsi="Times New Roman" w:cs="Times New Roman"/>
          <w:color w:val="000000"/>
          <w:sz w:val="24"/>
          <w:szCs w:val="24"/>
          <w:lang w:val="uk-UA" w:eastAsia="ru-RU"/>
        </w:rPr>
        <w:t> на наступний день після здійснення платежу платник зможе перевірити таке зарахування у приватній частині Електронного кабінету.</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r w:rsidRPr="00387CD4">
        <w:rPr>
          <w:rFonts w:ascii="Times New Roman" w:eastAsia="Times New Roman" w:hAnsi="Times New Roman" w:cs="Times New Roman"/>
          <w:b/>
          <w:color w:val="1D1D1B"/>
          <w:kern w:val="36"/>
          <w:sz w:val="24"/>
          <w:szCs w:val="24"/>
          <w:lang w:eastAsia="ru-RU"/>
        </w:rPr>
        <w:t xml:space="preserve">Правила </w:t>
      </w:r>
      <w:proofErr w:type="spellStart"/>
      <w:r w:rsidRPr="00387CD4">
        <w:rPr>
          <w:rFonts w:ascii="Times New Roman" w:eastAsia="Times New Roman" w:hAnsi="Times New Roman" w:cs="Times New Roman"/>
          <w:b/>
          <w:color w:val="1D1D1B"/>
          <w:kern w:val="36"/>
          <w:sz w:val="24"/>
          <w:szCs w:val="24"/>
          <w:lang w:eastAsia="ru-RU"/>
        </w:rPr>
        <w:t>заповнення</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обов’язкового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реквізиту</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Призначення</w:t>
      </w:r>
      <w:proofErr w:type="spellEnd"/>
      <w:r w:rsidRPr="00387CD4">
        <w:rPr>
          <w:rFonts w:ascii="Times New Roman" w:eastAsia="Times New Roman" w:hAnsi="Times New Roman" w:cs="Times New Roman"/>
          <w:b/>
          <w:color w:val="1D1D1B"/>
          <w:kern w:val="36"/>
          <w:sz w:val="24"/>
          <w:szCs w:val="24"/>
          <w:lang w:eastAsia="ru-RU"/>
        </w:rPr>
        <w:t xml:space="preserve"> платежу» </w:t>
      </w:r>
      <w:proofErr w:type="spellStart"/>
      <w:r w:rsidRPr="00387CD4">
        <w:rPr>
          <w:rFonts w:ascii="Times New Roman" w:eastAsia="Times New Roman" w:hAnsi="Times New Roman" w:cs="Times New Roman"/>
          <w:b/>
          <w:color w:val="1D1D1B"/>
          <w:kern w:val="36"/>
          <w:sz w:val="24"/>
          <w:szCs w:val="24"/>
          <w:lang w:eastAsia="ru-RU"/>
        </w:rPr>
        <w:t>платіжної</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інструкції</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під</w:t>
      </w:r>
      <w:proofErr w:type="spellEnd"/>
      <w:r w:rsidRPr="00387CD4">
        <w:rPr>
          <w:rFonts w:ascii="Times New Roman" w:eastAsia="Times New Roman" w:hAnsi="Times New Roman" w:cs="Times New Roman"/>
          <w:b/>
          <w:color w:val="1D1D1B"/>
          <w:kern w:val="36"/>
          <w:sz w:val="24"/>
          <w:szCs w:val="24"/>
          <w:lang w:eastAsia="ru-RU"/>
        </w:rPr>
        <w:t xml:space="preserve"> час </w:t>
      </w:r>
      <w:proofErr w:type="spellStart"/>
      <w:r w:rsidRPr="00387CD4">
        <w:rPr>
          <w:rFonts w:ascii="Times New Roman" w:eastAsia="Times New Roman" w:hAnsi="Times New Roman" w:cs="Times New Roman"/>
          <w:b/>
          <w:color w:val="1D1D1B"/>
          <w:kern w:val="36"/>
          <w:sz w:val="24"/>
          <w:szCs w:val="24"/>
          <w:lang w:eastAsia="ru-RU"/>
        </w:rPr>
        <w:t>сплати</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бюджетних</w:t>
      </w:r>
      <w:proofErr w:type="spellEnd"/>
      <w:r w:rsidRPr="00387CD4">
        <w:rPr>
          <w:rFonts w:ascii="Times New Roman" w:eastAsia="Times New Roman" w:hAnsi="Times New Roman" w:cs="Times New Roman"/>
          <w:b/>
          <w:color w:val="1D1D1B"/>
          <w:kern w:val="36"/>
          <w:sz w:val="24"/>
          <w:szCs w:val="24"/>
          <w:lang w:eastAsia="ru-RU"/>
        </w:rPr>
        <w:t>/</w:t>
      </w:r>
      <w:proofErr w:type="spellStart"/>
      <w:r w:rsidRPr="00387CD4">
        <w:rPr>
          <w:rFonts w:ascii="Times New Roman" w:eastAsia="Times New Roman" w:hAnsi="Times New Roman" w:cs="Times New Roman"/>
          <w:b/>
          <w:color w:val="1D1D1B"/>
          <w:kern w:val="36"/>
          <w:sz w:val="24"/>
          <w:szCs w:val="24"/>
          <w:lang w:eastAsia="ru-RU"/>
        </w:rPr>
        <w:t>небюджетних</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платежів</w:t>
      </w:r>
      <w:proofErr w:type="spellEnd"/>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нагадує.</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Під час сплати податків, зборів, митних, інших платежів, єдиного внеску, внесення авансових платежів (передоплати), грошової застави на бюджетні/небюджетні/єдиний/депозитний рахунки платник у реквізиті «Призначення платежу» платіжної інструкції заповнює з переліку полів, наведених у п. 1 розділу ІІ Порядку № 148, такі поля: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«Код виду сплати»;</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«Додаткова інформація запису».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У полі «Код виду сплати» платник заповнює код виду сплати, визначений Переліком кодів видів сплати, які використовуються платниками, згідно з додатком 1 до Порядку № 148.</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У полі «Додаткова інформація запису» платник заповнює інформацію щодо переказу коштів у довільній формі. Суб’єкти господарювання, які проводять господарську діяльність на підставі ліцензії та/або спеціального дозволу, зазначають інформацію щодо звітного (податкового) періоду, за який сплачуються податкові зобов’язання, та дозвільного документа (вид дозвільного документа, номер, дата).</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Сплата податків, зборів, митних, інших платежів, єдиного внеску, внесення авансових платежів (передоплати), грошової застави платником на бюджетні/небюджетні/єдиний/депозитний рахунки оформлюються за кожним напрямом сплати та кожним кодом виду сплати окремою платіжною інструкцією.</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У разі коли платником при сплаті податків, зборів, платежів та єдиного внеску, що </w:t>
      </w:r>
      <w:proofErr w:type="spellStart"/>
      <w:r w:rsidRPr="00387CD4">
        <w:rPr>
          <w:rFonts w:ascii="Times New Roman" w:eastAsia="Times New Roman" w:hAnsi="Times New Roman" w:cs="Times New Roman"/>
          <w:color w:val="000000"/>
          <w:sz w:val="24"/>
          <w:szCs w:val="24"/>
          <w:lang w:val="uk-UA" w:eastAsia="ru-RU"/>
        </w:rPr>
        <w:t>адмініструються</w:t>
      </w:r>
      <w:proofErr w:type="spellEnd"/>
      <w:r w:rsidRPr="00387CD4">
        <w:rPr>
          <w:rFonts w:ascii="Times New Roman" w:eastAsia="Times New Roman" w:hAnsi="Times New Roman" w:cs="Times New Roman"/>
          <w:color w:val="000000"/>
          <w:sz w:val="24"/>
          <w:szCs w:val="24"/>
          <w:lang w:val="uk-UA" w:eastAsia="ru-RU"/>
        </w:rPr>
        <w:t xml:space="preserve"> ДПС, на бюджетні/небюджетні рахунки у реквізиті «Призначення платежу» платіжної інструкції не зазначено або зазначено код виду сплати, який відсутній у додатку 1 до цього Порядку, вважається, що платник сплатив грошове зобов’язання/єдиний внесок за кодом виду сплати 101.</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i/>
          <w:iCs/>
          <w:color w:val="000000"/>
          <w:sz w:val="24"/>
          <w:szCs w:val="24"/>
          <w:lang w:val="uk-UA" w:eastAsia="ru-RU"/>
        </w:rPr>
        <w:t>Довідково: пункти 1 – 4 розділу ІІ Порядку заповнення реквізиту «Призначення платежу» платіжної інструкції під час сплати (стягнення) податків, зборів, митних, інших платежів, єдиного внеску на загальнообов’язкове державне соціальне страхування, внесення авансових платежів (передоплати), грошової застави, а також у разі їх повернення, затвердженого наказом Міністерства фінансів України від 22.03.2023 № 148, зареєстрованого в Міністерстві юстиції України 28.03.2023 за № 528/39584 (із змінами) (Порядок № 148).</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5522DA"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proofErr w:type="spellStart"/>
      <w:r w:rsidRPr="00387CD4">
        <w:rPr>
          <w:rFonts w:ascii="Times New Roman" w:eastAsia="Times New Roman" w:hAnsi="Times New Roman" w:cs="Times New Roman"/>
          <w:b/>
          <w:color w:val="1D1D1B"/>
          <w:kern w:val="36"/>
          <w:sz w:val="24"/>
          <w:szCs w:val="24"/>
          <w:lang w:eastAsia="ru-RU"/>
        </w:rPr>
        <w:lastRenderedPageBreak/>
        <w:t>Декларація</w:t>
      </w:r>
      <w:proofErr w:type="spellEnd"/>
      <w:r w:rsidRPr="00387CD4">
        <w:rPr>
          <w:rFonts w:ascii="Times New Roman" w:eastAsia="Times New Roman" w:hAnsi="Times New Roman" w:cs="Times New Roman"/>
          <w:b/>
          <w:color w:val="1D1D1B"/>
          <w:kern w:val="36"/>
          <w:sz w:val="24"/>
          <w:szCs w:val="24"/>
          <w:lang w:eastAsia="ru-RU"/>
        </w:rPr>
        <w:t xml:space="preserve"> з </w:t>
      </w:r>
      <w:proofErr w:type="spellStart"/>
      <w:r w:rsidRPr="00387CD4">
        <w:rPr>
          <w:rFonts w:ascii="Times New Roman" w:eastAsia="Times New Roman" w:hAnsi="Times New Roman" w:cs="Times New Roman"/>
          <w:b/>
          <w:color w:val="1D1D1B"/>
          <w:kern w:val="36"/>
          <w:sz w:val="24"/>
          <w:szCs w:val="24"/>
          <w:lang w:eastAsia="ru-RU"/>
        </w:rPr>
        <w:t>екологічного</w:t>
      </w:r>
      <w:proofErr w:type="spellEnd"/>
      <w:r w:rsidRPr="00387CD4">
        <w:rPr>
          <w:rFonts w:ascii="Times New Roman" w:eastAsia="Times New Roman" w:hAnsi="Times New Roman" w:cs="Times New Roman"/>
          <w:b/>
          <w:color w:val="1D1D1B"/>
          <w:kern w:val="36"/>
          <w:sz w:val="24"/>
          <w:szCs w:val="24"/>
          <w:lang w:eastAsia="ru-RU"/>
        </w:rPr>
        <w:t xml:space="preserve"> </w:t>
      </w:r>
      <w:proofErr w:type="spellStart"/>
      <w:r w:rsidRPr="00387CD4">
        <w:rPr>
          <w:rFonts w:ascii="Times New Roman" w:eastAsia="Times New Roman" w:hAnsi="Times New Roman" w:cs="Times New Roman"/>
          <w:b/>
          <w:color w:val="1D1D1B"/>
          <w:kern w:val="36"/>
          <w:sz w:val="24"/>
          <w:szCs w:val="24"/>
          <w:lang w:eastAsia="ru-RU"/>
        </w:rPr>
        <w:t>податку</w:t>
      </w:r>
      <w:proofErr w:type="spellEnd"/>
      <w:r w:rsidRPr="00387CD4">
        <w:rPr>
          <w:rFonts w:ascii="Times New Roman" w:eastAsia="Times New Roman" w:hAnsi="Times New Roman" w:cs="Times New Roman"/>
          <w:b/>
          <w:color w:val="1D1D1B"/>
          <w:kern w:val="36"/>
          <w:sz w:val="24"/>
          <w:szCs w:val="24"/>
          <w:lang w:eastAsia="ru-RU"/>
        </w:rPr>
        <w:t>: за III квартал – за старою формою, за IV квартал – за новою</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За III квартал 2026 року декларацію з екологічного податку необхідно подавати за старою формою. Оновлена форма застосовується для звітності за IV квартал 2026 року.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Таке правило діє незважаючи на те, що оновлена форма декларації вже набула чинності. Наказ Мінфіну від 8 червня 2026 року № 300 офіційно оприлюднено 10 липня 2026 року.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Що змінилося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Наказ № 300 оновлює як основну частину декларації, так і всі шість додатків.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Зокрема:</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із основної частини декларації виключили реквізит із кодом адміністративно-територіальної одиниці за КАТОТТГ за місцем обліку платника;</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 у титульній частині та додатках 1 – 6 з’явився реквізит «резидент </w:t>
      </w:r>
      <w:proofErr w:type="spellStart"/>
      <w:r w:rsidRPr="00387CD4">
        <w:rPr>
          <w:rFonts w:ascii="Times New Roman" w:eastAsia="Times New Roman" w:hAnsi="Times New Roman" w:cs="Times New Roman"/>
          <w:color w:val="000000"/>
          <w:sz w:val="24"/>
          <w:szCs w:val="24"/>
          <w:lang w:val="uk-UA" w:eastAsia="ru-RU"/>
        </w:rPr>
        <w:t>Дефенс</w:t>
      </w:r>
      <w:proofErr w:type="spellEnd"/>
      <w:r w:rsidRPr="00387CD4">
        <w:rPr>
          <w:rFonts w:ascii="Times New Roman" w:eastAsia="Times New Roman" w:hAnsi="Times New Roman" w:cs="Times New Roman"/>
          <w:color w:val="000000"/>
          <w:sz w:val="24"/>
          <w:szCs w:val="24"/>
          <w:lang w:val="uk-UA" w:eastAsia="ru-RU"/>
        </w:rPr>
        <w:t xml:space="preserve"> Сіті»;</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 у додатках 1 – 6 додали нові реквізити щодо дозвільних документів та інтегрованих </w:t>
      </w:r>
      <w:proofErr w:type="spellStart"/>
      <w:r w:rsidRPr="00387CD4">
        <w:rPr>
          <w:rFonts w:ascii="Times New Roman" w:eastAsia="Times New Roman" w:hAnsi="Times New Roman" w:cs="Times New Roman"/>
          <w:color w:val="000000"/>
          <w:sz w:val="24"/>
          <w:szCs w:val="24"/>
          <w:lang w:val="uk-UA" w:eastAsia="ru-RU"/>
        </w:rPr>
        <w:t>довкіллєвих</w:t>
      </w:r>
      <w:proofErr w:type="spellEnd"/>
      <w:r w:rsidRPr="00387CD4">
        <w:rPr>
          <w:rFonts w:ascii="Times New Roman" w:eastAsia="Times New Roman" w:hAnsi="Times New Roman" w:cs="Times New Roman"/>
          <w:color w:val="000000"/>
          <w:sz w:val="24"/>
          <w:szCs w:val="24"/>
          <w:lang w:val="uk-UA" w:eastAsia="ru-RU"/>
        </w:rPr>
        <w:t xml:space="preserve"> дозволів:</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найменування органу, який видав відповідний дозвільний документ;</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номер та дата видачі дозвільного документа;</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строк дії дозвільного документа (інтегрованого </w:t>
      </w:r>
      <w:proofErr w:type="spellStart"/>
      <w:r w:rsidRPr="00387CD4">
        <w:rPr>
          <w:rFonts w:ascii="Times New Roman" w:eastAsia="Times New Roman" w:hAnsi="Times New Roman" w:cs="Times New Roman"/>
          <w:color w:val="000000"/>
          <w:sz w:val="24"/>
          <w:szCs w:val="24"/>
          <w:lang w:val="uk-UA" w:eastAsia="ru-RU"/>
        </w:rPr>
        <w:t>довкіллєвого</w:t>
      </w:r>
      <w:proofErr w:type="spellEnd"/>
      <w:r w:rsidRPr="00387CD4">
        <w:rPr>
          <w:rFonts w:ascii="Times New Roman" w:eastAsia="Times New Roman" w:hAnsi="Times New Roman" w:cs="Times New Roman"/>
          <w:color w:val="000000"/>
          <w:sz w:val="24"/>
          <w:szCs w:val="24"/>
          <w:lang w:val="uk-UA" w:eastAsia="ru-RU"/>
        </w:rPr>
        <w:t xml:space="preserve"> дозволу)</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Нові реквізити запроваджено для того, щоб контролюючі органи отримували необхідну інформацію про платників екологічного податку. Йдеться, зокрема, про підприємства, які здійснюють викиди забруднюючих речовин в атмосферне повітря, скиди у водні об’єкти, розміщують відходи, утворюють або зберігають радіоактивні відходи, а також здійснюють інші види діяльності, в результаті яких виникають об’єкти оподаткування екологічним податком.</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 xml:space="preserve">Для резидентів </w:t>
      </w:r>
      <w:proofErr w:type="spellStart"/>
      <w:r w:rsidRPr="00387CD4">
        <w:rPr>
          <w:rFonts w:ascii="Times New Roman" w:eastAsia="Times New Roman" w:hAnsi="Times New Roman" w:cs="Times New Roman"/>
          <w:b/>
          <w:bCs/>
          <w:color w:val="000000"/>
          <w:sz w:val="24"/>
          <w:szCs w:val="24"/>
          <w:lang w:val="uk-UA" w:eastAsia="ru-RU"/>
        </w:rPr>
        <w:t>Дефенс</w:t>
      </w:r>
      <w:proofErr w:type="spellEnd"/>
      <w:r w:rsidRPr="00387CD4">
        <w:rPr>
          <w:rFonts w:ascii="Times New Roman" w:eastAsia="Times New Roman" w:hAnsi="Times New Roman" w:cs="Times New Roman"/>
          <w:b/>
          <w:bCs/>
          <w:color w:val="000000"/>
          <w:sz w:val="24"/>
          <w:szCs w:val="24"/>
          <w:lang w:val="uk-UA" w:eastAsia="ru-RU"/>
        </w:rPr>
        <w:t xml:space="preserve"> Сіті – окремий реквізит</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Реквізит «резидент </w:t>
      </w:r>
      <w:proofErr w:type="spellStart"/>
      <w:r w:rsidRPr="00387CD4">
        <w:rPr>
          <w:rFonts w:ascii="Times New Roman" w:eastAsia="Times New Roman" w:hAnsi="Times New Roman" w:cs="Times New Roman"/>
          <w:color w:val="000000"/>
          <w:sz w:val="24"/>
          <w:szCs w:val="24"/>
          <w:lang w:val="uk-UA" w:eastAsia="ru-RU"/>
        </w:rPr>
        <w:t>Дефенс</w:t>
      </w:r>
      <w:proofErr w:type="spellEnd"/>
      <w:r w:rsidRPr="00387CD4">
        <w:rPr>
          <w:rFonts w:ascii="Times New Roman" w:eastAsia="Times New Roman" w:hAnsi="Times New Roman" w:cs="Times New Roman"/>
          <w:color w:val="000000"/>
          <w:sz w:val="24"/>
          <w:szCs w:val="24"/>
          <w:lang w:val="uk-UA" w:eastAsia="ru-RU"/>
        </w:rPr>
        <w:t xml:space="preserve"> Сіті» запровадили для автоматизованої ідентифікації платників, які мають такий статус та користуються передбаченими Податковим кодексом особливостями оподаткування.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Деякі підприємства можуть одночасно відповідати критеріям Дія Сіті та </w:t>
      </w:r>
      <w:proofErr w:type="spellStart"/>
      <w:r w:rsidRPr="00387CD4">
        <w:rPr>
          <w:rFonts w:ascii="Times New Roman" w:eastAsia="Times New Roman" w:hAnsi="Times New Roman" w:cs="Times New Roman"/>
          <w:color w:val="000000"/>
          <w:sz w:val="24"/>
          <w:szCs w:val="24"/>
          <w:lang w:val="uk-UA" w:eastAsia="ru-RU"/>
        </w:rPr>
        <w:t>Дефенс</w:t>
      </w:r>
      <w:proofErr w:type="spellEnd"/>
      <w:r w:rsidRPr="00387CD4">
        <w:rPr>
          <w:rFonts w:ascii="Times New Roman" w:eastAsia="Times New Roman" w:hAnsi="Times New Roman" w:cs="Times New Roman"/>
          <w:color w:val="000000"/>
          <w:sz w:val="24"/>
          <w:szCs w:val="24"/>
          <w:lang w:val="uk-UA" w:eastAsia="ru-RU"/>
        </w:rPr>
        <w:t xml:space="preserve"> Сіті. Тому цей реквізит запроваджено саме для того, щоб чітко визначити статус платника. Його заповнюють саме резиденти </w:t>
      </w:r>
      <w:proofErr w:type="spellStart"/>
      <w:r w:rsidRPr="00387CD4">
        <w:rPr>
          <w:rFonts w:ascii="Times New Roman" w:eastAsia="Times New Roman" w:hAnsi="Times New Roman" w:cs="Times New Roman"/>
          <w:color w:val="000000"/>
          <w:sz w:val="24"/>
          <w:szCs w:val="24"/>
          <w:lang w:val="uk-UA" w:eastAsia="ru-RU"/>
        </w:rPr>
        <w:t>Дефенс</w:t>
      </w:r>
      <w:proofErr w:type="spellEnd"/>
      <w:r w:rsidRPr="00387CD4">
        <w:rPr>
          <w:rFonts w:ascii="Times New Roman" w:eastAsia="Times New Roman" w:hAnsi="Times New Roman" w:cs="Times New Roman"/>
          <w:color w:val="000000"/>
          <w:sz w:val="24"/>
          <w:szCs w:val="24"/>
          <w:lang w:val="uk-UA" w:eastAsia="ru-RU"/>
        </w:rPr>
        <w:t xml:space="preserve"> Сіті незалежно від наявності в підприємства інших спеціальних статусів. Це необхідно для правильного застосування передбачених Податковим кодексом податкових пільг та особливостей адміністрування.</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b/>
          <w:bCs/>
          <w:color w:val="000000"/>
          <w:sz w:val="24"/>
          <w:szCs w:val="24"/>
          <w:lang w:val="uk-UA" w:eastAsia="ru-RU"/>
        </w:rPr>
        <w:t>Чому нову форму не застосовуємо вже за III квартал?</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Відповідно до пункту 46.6 статті 46 Податкового кодексу України, якщо нову форму декларації оприлюднено протягом звітного періоду, для звітності за цей період застосовується форма, що діяла раніше.</w:t>
      </w:r>
    </w:p>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Оскільки наказ № 300 офіційно оприлюднили 10 липня 2026 року, нова форма декларації екологічного податку вперше застосовується при поданні податкової звітності за IV квартал 2026 року.</w:t>
      </w:r>
    </w:p>
    <w:p w:rsidR="002A208B"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val="uk-UA" w:eastAsia="ru-RU"/>
        </w:rPr>
      </w:pPr>
    </w:p>
    <w:p w:rsidR="005522DA" w:rsidRPr="00387CD4" w:rsidRDefault="002A208B" w:rsidP="00387CD4">
      <w:pPr>
        <w:shd w:val="clear" w:color="auto" w:fill="FFFFFF"/>
        <w:spacing w:before="480" w:after="480" w:line="240" w:lineRule="auto"/>
        <w:jc w:val="center"/>
        <w:textAlignment w:val="baseline"/>
        <w:outlineLvl w:val="0"/>
        <w:rPr>
          <w:rFonts w:ascii="Times New Roman" w:eastAsia="Times New Roman" w:hAnsi="Times New Roman" w:cs="Times New Roman"/>
          <w:b/>
          <w:color w:val="1D1D1B"/>
          <w:kern w:val="36"/>
          <w:sz w:val="24"/>
          <w:szCs w:val="24"/>
          <w:lang w:eastAsia="ru-RU"/>
        </w:rPr>
      </w:pPr>
      <w:r>
        <w:rPr>
          <w:rFonts w:ascii="Times New Roman" w:eastAsia="Times New Roman" w:hAnsi="Times New Roman" w:cs="Times New Roman"/>
          <w:b/>
          <w:color w:val="1D1D1B"/>
          <w:kern w:val="36"/>
          <w:sz w:val="24"/>
          <w:szCs w:val="24"/>
          <w:lang w:val="uk-UA" w:eastAsia="ru-RU"/>
        </w:rPr>
        <w:t>\</w:t>
      </w:r>
      <w:r w:rsidR="005522DA" w:rsidRPr="00387CD4">
        <w:rPr>
          <w:rFonts w:ascii="Times New Roman" w:eastAsia="Times New Roman" w:hAnsi="Times New Roman" w:cs="Times New Roman"/>
          <w:b/>
          <w:color w:val="1D1D1B"/>
          <w:kern w:val="36"/>
          <w:sz w:val="24"/>
          <w:szCs w:val="24"/>
          <w:lang w:eastAsia="ru-RU"/>
        </w:rPr>
        <w:t xml:space="preserve">До </w:t>
      </w:r>
      <w:proofErr w:type="spellStart"/>
      <w:r w:rsidR="005522DA" w:rsidRPr="00387CD4">
        <w:rPr>
          <w:rFonts w:ascii="Times New Roman" w:eastAsia="Times New Roman" w:hAnsi="Times New Roman" w:cs="Times New Roman"/>
          <w:b/>
          <w:color w:val="1D1D1B"/>
          <w:kern w:val="36"/>
          <w:sz w:val="24"/>
          <w:szCs w:val="24"/>
          <w:lang w:eastAsia="ru-RU"/>
        </w:rPr>
        <w:t>уваги</w:t>
      </w:r>
      <w:proofErr w:type="spellEnd"/>
      <w:r w:rsidR="005522DA" w:rsidRPr="00387CD4">
        <w:rPr>
          <w:rFonts w:ascii="Times New Roman" w:eastAsia="Times New Roman" w:hAnsi="Times New Roman" w:cs="Times New Roman"/>
          <w:b/>
          <w:color w:val="1D1D1B"/>
          <w:kern w:val="36"/>
          <w:sz w:val="24"/>
          <w:szCs w:val="24"/>
          <w:lang w:eastAsia="ru-RU"/>
        </w:rPr>
        <w:t xml:space="preserve"> </w:t>
      </w:r>
      <w:proofErr w:type="spellStart"/>
      <w:r w:rsidR="005522DA" w:rsidRPr="00387CD4">
        <w:rPr>
          <w:rFonts w:ascii="Times New Roman" w:eastAsia="Times New Roman" w:hAnsi="Times New Roman" w:cs="Times New Roman"/>
          <w:b/>
          <w:color w:val="1D1D1B"/>
          <w:kern w:val="36"/>
          <w:sz w:val="24"/>
          <w:szCs w:val="24"/>
          <w:lang w:eastAsia="ru-RU"/>
        </w:rPr>
        <w:t>платників</w:t>
      </w:r>
      <w:proofErr w:type="spellEnd"/>
      <w:r w:rsidR="005522DA" w:rsidRPr="00387CD4">
        <w:rPr>
          <w:rFonts w:ascii="Times New Roman" w:eastAsia="Times New Roman" w:hAnsi="Times New Roman" w:cs="Times New Roman"/>
          <w:b/>
          <w:color w:val="1D1D1B"/>
          <w:kern w:val="36"/>
          <w:sz w:val="24"/>
          <w:szCs w:val="24"/>
          <w:lang w:eastAsia="ru-RU"/>
        </w:rPr>
        <w:t xml:space="preserve"> </w:t>
      </w:r>
      <w:proofErr w:type="spellStart"/>
      <w:r w:rsidR="005522DA" w:rsidRPr="00387CD4">
        <w:rPr>
          <w:rFonts w:ascii="Times New Roman" w:eastAsia="Times New Roman" w:hAnsi="Times New Roman" w:cs="Times New Roman"/>
          <w:b/>
          <w:color w:val="1D1D1B"/>
          <w:kern w:val="36"/>
          <w:sz w:val="24"/>
          <w:szCs w:val="24"/>
          <w:lang w:eastAsia="ru-RU"/>
        </w:rPr>
        <w:t>військового</w:t>
      </w:r>
      <w:proofErr w:type="spellEnd"/>
      <w:r w:rsidR="005522DA" w:rsidRPr="00387CD4">
        <w:rPr>
          <w:rFonts w:ascii="Times New Roman" w:eastAsia="Times New Roman" w:hAnsi="Times New Roman" w:cs="Times New Roman"/>
          <w:b/>
          <w:color w:val="1D1D1B"/>
          <w:kern w:val="36"/>
          <w:sz w:val="24"/>
          <w:szCs w:val="24"/>
          <w:lang w:eastAsia="ru-RU"/>
        </w:rPr>
        <w:t xml:space="preserve"> </w:t>
      </w:r>
      <w:proofErr w:type="spellStart"/>
      <w:r w:rsidR="005522DA" w:rsidRPr="00387CD4">
        <w:rPr>
          <w:rFonts w:ascii="Times New Roman" w:eastAsia="Times New Roman" w:hAnsi="Times New Roman" w:cs="Times New Roman"/>
          <w:b/>
          <w:color w:val="1D1D1B"/>
          <w:kern w:val="36"/>
          <w:sz w:val="24"/>
          <w:szCs w:val="24"/>
          <w:lang w:eastAsia="ru-RU"/>
        </w:rPr>
        <w:t>збору</w:t>
      </w:r>
      <w:proofErr w:type="spellEnd"/>
      <w:r w:rsidR="005522DA" w:rsidRPr="00387CD4">
        <w:rPr>
          <w:rFonts w:ascii="Times New Roman" w:eastAsia="Times New Roman" w:hAnsi="Times New Roman" w:cs="Times New Roman"/>
          <w:b/>
          <w:color w:val="1D1D1B"/>
          <w:kern w:val="36"/>
          <w:sz w:val="24"/>
          <w:szCs w:val="24"/>
          <w:lang w:eastAsia="ru-RU"/>
        </w:rPr>
        <w:t>!</w:t>
      </w:r>
    </w:p>
    <w:p w:rsidR="005522DA" w:rsidRPr="00387CD4" w:rsidRDefault="00387CD4"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5522DA" w:rsidRPr="00387CD4">
        <w:rPr>
          <w:rFonts w:ascii="Times New Roman" w:eastAsia="Times New Roman" w:hAnsi="Times New Roman" w:cs="Times New Roman"/>
          <w:color w:val="000000"/>
          <w:sz w:val="24"/>
          <w:szCs w:val="24"/>
          <w:lang w:val="uk-UA" w:eastAsia="ru-RU"/>
        </w:rPr>
        <w:t xml:space="preserve">нагадує, що у зв’язку з набранням чинності Законом України від 10 червня 2026 </w:t>
      </w:r>
      <w:r w:rsidR="005522DA" w:rsidRPr="00387CD4">
        <w:rPr>
          <w:rFonts w:ascii="Times New Roman" w:eastAsia="Times New Roman" w:hAnsi="Times New Roman" w:cs="Times New Roman"/>
          <w:color w:val="000000"/>
          <w:sz w:val="24"/>
          <w:szCs w:val="24"/>
          <w:lang w:val="uk-UA" w:eastAsia="ru-RU"/>
        </w:rPr>
        <w:lastRenderedPageBreak/>
        <w:t>року № 4908-ІХ «Про внесення змін до Закону України «Про Державний бюджет України на 2026 рік» щодо фінансового забезпечення сектору безпеки і оборони», Державною казначейською службою України з 01.07.2026 відкрито нові рахунки за надходженнями для зарахування військового збору до спеціального фонду Державного бюджету України за наступними кодами класифікації доходів бюджету:</w:t>
      </w:r>
    </w:p>
    <w:p w:rsidR="005522DA" w:rsidRPr="00387CD4" w:rsidRDefault="005522DA" w:rsidP="00F9015D">
      <w:pPr>
        <w:shd w:val="clear" w:color="auto" w:fill="FFFFFF"/>
        <w:spacing w:after="0" w:line="240" w:lineRule="auto"/>
        <w:ind w:firstLine="709"/>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w:t>
      </w:r>
    </w:p>
    <w:tbl>
      <w:tblPr>
        <w:tblW w:w="8640" w:type="dxa"/>
        <w:tblCellMar>
          <w:left w:w="0" w:type="dxa"/>
          <w:right w:w="0" w:type="dxa"/>
        </w:tblCellMar>
        <w:tblLook w:val="04A0" w:firstRow="1" w:lastRow="0" w:firstColumn="1" w:lastColumn="0" w:noHBand="0" w:noVBand="1"/>
      </w:tblPr>
      <w:tblGrid>
        <w:gridCol w:w="1677"/>
        <w:gridCol w:w="6963"/>
      </w:tblGrid>
      <w:tr w:rsidR="005522DA" w:rsidRPr="00387CD4" w:rsidTr="00F9015D">
        <w:tc>
          <w:tcPr>
            <w:tcW w:w="1710" w:type="dxa"/>
            <w:tcBorders>
              <w:top w:val="nil"/>
              <w:left w:val="nil"/>
              <w:bottom w:val="nil"/>
              <w:right w:val="nil"/>
            </w:tcBorders>
            <w:shd w:val="clear" w:color="auto" w:fill="FFFFFF"/>
            <w:tcMar>
              <w:top w:w="230" w:type="dxa"/>
              <w:left w:w="230" w:type="dxa"/>
              <w:bottom w:w="230" w:type="dxa"/>
              <w:right w:w="46" w:type="dxa"/>
            </w:tcMar>
            <w:hideMark/>
          </w:tcPr>
          <w:p w:rsidR="005522DA" w:rsidRPr="00387CD4" w:rsidRDefault="005522DA" w:rsidP="00F9015D">
            <w:pPr>
              <w:spacing w:after="0" w:line="240" w:lineRule="auto"/>
              <w:jc w:val="center"/>
              <w:textAlignment w:val="baseline"/>
              <w:rPr>
                <w:rFonts w:ascii="Times New Roman" w:eastAsia="Times New Roman" w:hAnsi="Times New Roman" w:cs="Times New Roman"/>
                <w:sz w:val="24"/>
                <w:szCs w:val="24"/>
                <w:lang w:eastAsia="ru-RU"/>
              </w:rPr>
            </w:pPr>
            <w:r w:rsidRPr="00387CD4">
              <w:rPr>
                <w:rFonts w:ascii="Times New Roman" w:eastAsia="Times New Roman" w:hAnsi="Times New Roman" w:cs="Times New Roman"/>
                <w:sz w:val="24"/>
                <w:szCs w:val="24"/>
                <w:lang w:eastAsia="ru-RU"/>
              </w:rPr>
              <w:t xml:space="preserve">Код </w:t>
            </w:r>
            <w:proofErr w:type="spellStart"/>
            <w:r w:rsidRPr="00387CD4">
              <w:rPr>
                <w:rFonts w:ascii="Times New Roman" w:eastAsia="Times New Roman" w:hAnsi="Times New Roman" w:cs="Times New Roman"/>
                <w:sz w:val="24"/>
                <w:szCs w:val="24"/>
                <w:lang w:eastAsia="ru-RU"/>
              </w:rPr>
              <w:t>класифікації</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доходів</w:t>
            </w:r>
            <w:proofErr w:type="spellEnd"/>
            <w:r w:rsidRPr="00387CD4">
              <w:rPr>
                <w:rFonts w:ascii="Times New Roman" w:eastAsia="Times New Roman" w:hAnsi="Times New Roman" w:cs="Times New Roman"/>
                <w:sz w:val="24"/>
                <w:szCs w:val="24"/>
                <w:lang w:eastAsia="ru-RU"/>
              </w:rPr>
              <w:t xml:space="preserve"> бюджету</w:t>
            </w:r>
          </w:p>
        </w:tc>
        <w:tc>
          <w:tcPr>
            <w:tcW w:w="8370" w:type="dxa"/>
            <w:tcBorders>
              <w:top w:val="nil"/>
              <w:left w:val="nil"/>
              <w:bottom w:val="nil"/>
              <w:right w:val="nil"/>
            </w:tcBorders>
            <w:shd w:val="clear" w:color="auto" w:fill="FFFFFF"/>
            <w:tcMar>
              <w:top w:w="230" w:type="dxa"/>
              <w:left w:w="230" w:type="dxa"/>
              <w:bottom w:w="230" w:type="dxa"/>
              <w:right w:w="46" w:type="dxa"/>
            </w:tcMar>
            <w:hideMark/>
          </w:tcPr>
          <w:p w:rsidR="005522DA" w:rsidRPr="00387CD4" w:rsidRDefault="005522DA" w:rsidP="00F9015D">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387CD4">
              <w:rPr>
                <w:rFonts w:ascii="Times New Roman" w:eastAsia="Times New Roman" w:hAnsi="Times New Roman" w:cs="Times New Roman"/>
                <w:sz w:val="24"/>
                <w:szCs w:val="24"/>
                <w:lang w:eastAsia="ru-RU"/>
              </w:rPr>
              <w:t>Найменування</w:t>
            </w:r>
            <w:proofErr w:type="spellEnd"/>
            <w:r w:rsidRPr="00387CD4">
              <w:rPr>
                <w:rFonts w:ascii="Times New Roman" w:eastAsia="Times New Roman" w:hAnsi="Times New Roman" w:cs="Times New Roman"/>
                <w:sz w:val="24"/>
                <w:szCs w:val="24"/>
                <w:lang w:eastAsia="ru-RU"/>
              </w:rPr>
              <w:t xml:space="preserve"> коду </w:t>
            </w:r>
            <w:proofErr w:type="spellStart"/>
            <w:r w:rsidRPr="00387CD4">
              <w:rPr>
                <w:rFonts w:ascii="Times New Roman" w:eastAsia="Times New Roman" w:hAnsi="Times New Roman" w:cs="Times New Roman"/>
                <w:sz w:val="24"/>
                <w:szCs w:val="24"/>
                <w:lang w:eastAsia="ru-RU"/>
              </w:rPr>
              <w:t>класифікації</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доходів</w:t>
            </w:r>
            <w:proofErr w:type="spellEnd"/>
            <w:r w:rsidRPr="00387CD4">
              <w:rPr>
                <w:rFonts w:ascii="Times New Roman" w:eastAsia="Times New Roman" w:hAnsi="Times New Roman" w:cs="Times New Roman"/>
                <w:sz w:val="24"/>
                <w:szCs w:val="24"/>
                <w:lang w:eastAsia="ru-RU"/>
              </w:rPr>
              <w:t xml:space="preserve"> бюджету</w:t>
            </w:r>
          </w:p>
        </w:tc>
      </w:tr>
      <w:tr w:rsidR="005522DA" w:rsidRPr="00387CD4" w:rsidTr="00F9015D">
        <w:tc>
          <w:tcPr>
            <w:tcW w:w="1710" w:type="dxa"/>
            <w:tcBorders>
              <w:top w:val="nil"/>
              <w:left w:val="nil"/>
              <w:bottom w:val="nil"/>
              <w:right w:val="nil"/>
            </w:tcBorders>
            <w:shd w:val="clear" w:color="auto" w:fill="FFFFFF"/>
            <w:tcMar>
              <w:top w:w="230" w:type="dxa"/>
              <w:left w:w="230" w:type="dxa"/>
              <w:bottom w:w="230" w:type="dxa"/>
              <w:right w:w="46" w:type="dxa"/>
            </w:tcMar>
            <w:hideMark/>
          </w:tcPr>
          <w:p w:rsidR="005522DA" w:rsidRPr="00387CD4" w:rsidRDefault="005522DA" w:rsidP="00F9015D">
            <w:pPr>
              <w:spacing w:after="0" w:line="240" w:lineRule="auto"/>
              <w:jc w:val="center"/>
              <w:textAlignment w:val="baseline"/>
              <w:rPr>
                <w:rFonts w:ascii="Times New Roman" w:eastAsia="Times New Roman" w:hAnsi="Times New Roman" w:cs="Times New Roman"/>
                <w:sz w:val="24"/>
                <w:szCs w:val="24"/>
                <w:lang w:eastAsia="ru-RU"/>
              </w:rPr>
            </w:pPr>
            <w:r w:rsidRPr="00387CD4">
              <w:rPr>
                <w:rFonts w:ascii="Times New Roman" w:eastAsia="Times New Roman" w:hAnsi="Times New Roman" w:cs="Times New Roman"/>
                <w:sz w:val="24"/>
                <w:szCs w:val="24"/>
                <w:lang w:eastAsia="ru-RU"/>
              </w:rPr>
              <w:t>11011000</w:t>
            </w:r>
          </w:p>
        </w:tc>
        <w:tc>
          <w:tcPr>
            <w:tcW w:w="8370" w:type="dxa"/>
            <w:tcBorders>
              <w:top w:val="nil"/>
              <w:left w:val="nil"/>
              <w:bottom w:val="nil"/>
              <w:right w:val="nil"/>
            </w:tcBorders>
            <w:shd w:val="clear" w:color="auto" w:fill="FFFFFF"/>
            <w:tcMar>
              <w:top w:w="230" w:type="dxa"/>
              <w:left w:w="230" w:type="dxa"/>
              <w:bottom w:w="230" w:type="dxa"/>
              <w:right w:w="46" w:type="dxa"/>
            </w:tcMar>
            <w:vAlign w:val="bottom"/>
            <w:hideMark/>
          </w:tcPr>
          <w:p w:rsidR="005522DA" w:rsidRPr="00387CD4" w:rsidRDefault="005522DA" w:rsidP="00F9015D">
            <w:pPr>
              <w:spacing w:after="0" w:line="240" w:lineRule="auto"/>
              <w:jc w:val="both"/>
              <w:textAlignment w:val="baseline"/>
              <w:rPr>
                <w:rFonts w:ascii="Times New Roman" w:eastAsia="Times New Roman" w:hAnsi="Times New Roman" w:cs="Times New Roman"/>
                <w:sz w:val="24"/>
                <w:szCs w:val="24"/>
                <w:lang w:eastAsia="ru-RU"/>
              </w:rPr>
            </w:pPr>
            <w:proofErr w:type="spellStart"/>
            <w:r w:rsidRPr="00387CD4">
              <w:rPr>
                <w:rFonts w:ascii="Times New Roman" w:eastAsia="Times New Roman" w:hAnsi="Times New Roman" w:cs="Times New Roman"/>
                <w:sz w:val="24"/>
                <w:szCs w:val="24"/>
                <w:lang w:eastAsia="ru-RU"/>
              </w:rPr>
              <w:t>Військовий</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збір</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крім</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військового</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збору</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що</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підлягає</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сплаті</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платниками</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зазначеними</w:t>
            </w:r>
            <w:proofErr w:type="spellEnd"/>
            <w:r w:rsidRPr="00387CD4">
              <w:rPr>
                <w:rFonts w:ascii="Times New Roman" w:eastAsia="Times New Roman" w:hAnsi="Times New Roman" w:cs="Times New Roman"/>
                <w:sz w:val="24"/>
                <w:szCs w:val="24"/>
                <w:lang w:eastAsia="ru-RU"/>
              </w:rPr>
              <w:t xml:space="preserve"> у </w:t>
            </w:r>
            <w:proofErr w:type="spellStart"/>
            <w:r w:rsidRPr="00387CD4">
              <w:rPr>
                <w:rFonts w:ascii="Times New Roman" w:eastAsia="Times New Roman" w:hAnsi="Times New Roman" w:cs="Times New Roman"/>
                <w:sz w:val="24"/>
                <w:szCs w:val="24"/>
                <w:lang w:eastAsia="ru-RU"/>
              </w:rPr>
              <w:t>підпункті</w:t>
            </w:r>
            <w:proofErr w:type="spellEnd"/>
            <w:r w:rsidRPr="00387CD4">
              <w:rPr>
                <w:rFonts w:ascii="Times New Roman" w:eastAsia="Times New Roman" w:hAnsi="Times New Roman" w:cs="Times New Roman"/>
                <w:sz w:val="24"/>
                <w:szCs w:val="24"/>
                <w:lang w:eastAsia="ru-RU"/>
              </w:rPr>
              <w:t xml:space="preserve"> 4 </w:t>
            </w:r>
            <w:proofErr w:type="spellStart"/>
            <w:r w:rsidRPr="00387CD4">
              <w:rPr>
                <w:rFonts w:ascii="Times New Roman" w:eastAsia="Times New Roman" w:hAnsi="Times New Roman" w:cs="Times New Roman"/>
                <w:sz w:val="24"/>
                <w:szCs w:val="24"/>
                <w:lang w:eastAsia="ru-RU"/>
              </w:rPr>
              <w:t>підпункту</w:t>
            </w:r>
            <w:proofErr w:type="spellEnd"/>
            <w:r w:rsidRPr="00387CD4">
              <w:rPr>
                <w:rFonts w:ascii="Times New Roman" w:eastAsia="Times New Roman" w:hAnsi="Times New Roman" w:cs="Times New Roman"/>
                <w:sz w:val="24"/>
                <w:szCs w:val="24"/>
                <w:lang w:eastAsia="ru-RU"/>
              </w:rPr>
              <w:t xml:space="preserve"> 1.3 пункту 16 прим.1 </w:t>
            </w:r>
            <w:proofErr w:type="spellStart"/>
            <w:r w:rsidRPr="00387CD4">
              <w:rPr>
                <w:rFonts w:ascii="Times New Roman" w:eastAsia="Times New Roman" w:hAnsi="Times New Roman" w:cs="Times New Roman"/>
                <w:sz w:val="24"/>
                <w:szCs w:val="24"/>
                <w:lang w:eastAsia="ru-RU"/>
              </w:rPr>
              <w:t>підрозділу</w:t>
            </w:r>
            <w:proofErr w:type="spellEnd"/>
            <w:r w:rsidRPr="00387CD4">
              <w:rPr>
                <w:rFonts w:ascii="Times New Roman" w:eastAsia="Times New Roman" w:hAnsi="Times New Roman" w:cs="Times New Roman"/>
                <w:sz w:val="24"/>
                <w:szCs w:val="24"/>
                <w:lang w:eastAsia="ru-RU"/>
              </w:rPr>
              <w:t xml:space="preserve"> 10 </w:t>
            </w:r>
            <w:proofErr w:type="spellStart"/>
            <w:r w:rsidRPr="00387CD4">
              <w:rPr>
                <w:rFonts w:ascii="Times New Roman" w:eastAsia="Times New Roman" w:hAnsi="Times New Roman" w:cs="Times New Roman"/>
                <w:sz w:val="24"/>
                <w:szCs w:val="24"/>
                <w:lang w:eastAsia="ru-RU"/>
              </w:rPr>
              <w:t>розділу</w:t>
            </w:r>
            <w:proofErr w:type="spellEnd"/>
            <w:r w:rsidRPr="00387CD4">
              <w:rPr>
                <w:rFonts w:ascii="Times New Roman" w:eastAsia="Times New Roman" w:hAnsi="Times New Roman" w:cs="Times New Roman"/>
                <w:sz w:val="24"/>
                <w:szCs w:val="24"/>
                <w:lang w:eastAsia="ru-RU"/>
              </w:rPr>
              <w:t xml:space="preserve"> ХХ </w:t>
            </w:r>
            <w:proofErr w:type="spellStart"/>
            <w:r w:rsidRPr="00387CD4">
              <w:rPr>
                <w:rFonts w:ascii="Times New Roman" w:eastAsia="Times New Roman" w:hAnsi="Times New Roman" w:cs="Times New Roman"/>
                <w:sz w:val="24"/>
                <w:szCs w:val="24"/>
                <w:lang w:eastAsia="ru-RU"/>
              </w:rPr>
              <w:t>Податкового</w:t>
            </w:r>
            <w:proofErr w:type="spellEnd"/>
            <w:r w:rsidRPr="00387CD4">
              <w:rPr>
                <w:rFonts w:ascii="Times New Roman" w:eastAsia="Times New Roman" w:hAnsi="Times New Roman" w:cs="Times New Roman"/>
                <w:sz w:val="24"/>
                <w:szCs w:val="24"/>
                <w:lang w:eastAsia="ru-RU"/>
              </w:rPr>
              <w:t xml:space="preserve"> кодексу </w:t>
            </w:r>
            <w:proofErr w:type="spellStart"/>
            <w:r w:rsidRPr="00387CD4">
              <w:rPr>
                <w:rFonts w:ascii="Times New Roman" w:eastAsia="Times New Roman" w:hAnsi="Times New Roman" w:cs="Times New Roman"/>
                <w:sz w:val="24"/>
                <w:szCs w:val="24"/>
                <w:lang w:eastAsia="ru-RU"/>
              </w:rPr>
              <w:t>України</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фізичними</w:t>
            </w:r>
            <w:proofErr w:type="spellEnd"/>
            <w:r w:rsidRPr="00387CD4">
              <w:rPr>
                <w:rFonts w:ascii="Times New Roman" w:eastAsia="Times New Roman" w:hAnsi="Times New Roman" w:cs="Times New Roman"/>
                <w:sz w:val="24"/>
                <w:szCs w:val="24"/>
                <w:lang w:eastAsia="ru-RU"/>
              </w:rPr>
              <w:t xml:space="preserve"> особами-</w:t>
            </w:r>
            <w:proofErr w:type="spellStart"/>
            <w:r w:rsidRPr="00387CD4">
              <w:rPr>
                <w:rFonts w:ascii="Times New Roman" w:eastAsia="Times New Roman" w:hAnsi="Times New Roman" w:cs="Times New Roman"/>
                <w:sz w:val="24"/>
                <w:szCs w:val="24"/>
                <w:lang w:eastAsia="ru-RU"/>
              </w:rPr>
              <w:t>підприємцями</w:t>
            </w:r>
            <w:proofErr w:type="spellEnd"/>
            <w:r w:rsidRPr="00387CD4">
              <w:rPr>
                <w:rFonts w:ascii="Times New Roman" w:eastAsia="Times New Roman" w:hAnsi="Times New Roman" w:cs="Times New Roman"/>
                <w:sz w:val="24"/>
                <w:szCs w:val="24"/>
                <w:lang w:eastAsia="ru-RU"/>
              </w:rPr>
              <w:t xml:space="preserve"> та </w:t>
            </w:r>
            <w:proofErr w:type="spellStart"/>
            <w:r w:rsidRPr="00387CD4">
              <w:rPr>
                <w:rFonts w:ascii="Times New Roman" w:eastAsia="Times New Roman" w:hAnsi="Times New Roman" w:cs="Times New Roman"/>
                <w:sz w:val="24"/>
                <w:szCs w:val="24"/>
                <w:lang w:eastAsia="ru-RU"/>
              </w:rPr>
              <w:t>юридичними</w:t>
            </w:r>
            <w:proofErr w:type="spellEnd"/>
            <w:r w:rsidRPr="00387CD4">
              <w:rPr>
                <w:rFonts w:ascii="Times New Roman" w:eastAsia="Times New Roman" w:hAnsi="Times New Roman" w:cs="Times New Roman"/>
                <w:sz w:val="24"/>
                <w:szCs w:val="24"/>
                <w:lang w:eastAsia="ru-RU"/>
              </w:rPr>
              <w:t xml:space="preserve"> особами, </w:t>
            </w:r>
            <w:proofErr w:type="spellStart"/>
            <w:r w:rsidRPr="00387CD4">
              <w:rPr>
                <w:rFonts w:ascii="Times New Roman" w:eastAsia="Times New Roman" w:hAnsi="Times New Roman" w:cs="Times New Roman"/>
                <w:sz w:val="24"/>
                <w:szCs w:val="24"/>
                <w:lang w:eastAsia="ru-RU"/>
              </w:rPr>
              <w:t>які</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перебувають</w:t>
            </w:r>
            <w:proofErr w:type="spellEnd"/>
            <w:r w:rsidRPr="00387CD4">
              <w:rPr>
                <w:rFonts w:ascii="Times New Roman" w:eastAsia="Times New Roman" w:hAnsi="Times New Roman" w:cs="Times New Roman"/>
                <w:sz w:val="24"/>
                <w:szCs w:val="24"/>
                <w:lang w:eastAsia="ru-RU"/>
              </w:rPr>
              <w:t xml:space="preserve"> на </w:t>
            </w:r>
            <w:proofErr w:type="spellStart"/>
            <w:r w:rsidRPr="00387CD4">
              <w:rPr>
                <w:rFonts w:ascii="Times New Roman" w:eastAsia="Times New Roman" w:hAnsi="Times New Roman" w:cs="Times New Roman"/>
                <w:sz w:val="24"/>
                <w:szCs w:val="24"/>
                <w:lang w:eastAsia="ru-RU"/>
              </w:rPr>
              <w:t>спрощеній</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системі</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оподаткування</w:t>
            </w:r>
            <w:proofErr w:type="spellEnd"/>
            <w:r w:rsidRPr="00387CD4">
              <w:rPr>
                <w:rFonts w:ascii="Times New Roman" w:eastAsia="Times New Roman" w:hAnsi="Times New Roman" w:cs="Times New Roman"/>
                <w:sz w:val="24"/>
                <w:szCs w:val="24"/>
                <w:lang w:eastAsia="ru-RU"/>
              </w:rPr>
              <w:t>)</w:t>
            </w:r>
          </w:p>
        </w:tc>
      </w:tr>
      <w:tr w:rsidR="005522DA" w:rsidRPr="00387CD4" w:rsidTr="00F9015D">
        <w:tc>
          <w:tcPr>
            <w:tcW w:w="1710" w:type="dxa"/>
            <w:tcBorders>
              <w:top w:val="nil"/>
              <w:left w:val="nil"/>
              <w:bottom w:val="nil"/>
              <w:right w:val="nil"/>
            </w:tcBorders>
            <w:shd w:val="clear" w:color="auto" w:fill="FFFFFF"/>
            <w:tcMar>
              <w:top w:w="230" w:type="dxa"/>
              <w:left w:w="230" w:type="dxa"/>
              <w:bottom w:w="230" w:type="dxa"/>
              <w:right w:w="46" w:type="dxa"/>
            </w:tcMar>
            <w:hideMark/>
          </w:tcPr>
          <w:p w:rsidR="005522DA" w:rsidRPr="00387CD4" w:rsidRDefault="005522DA" w:rsidP="00F9015D">
            <w:pPr>
              <w:spacing w:after="0" w:line="240" w:lineRule="auto"/>
              <w:jc w:val="center"/>
              <w:textAlignment w:val="baseline"/>
              <w:rPr>
                <w:rFonts w:ascii="Times New Roman" w:eastAsia="Times New Roman" w:hAnsi="Times New Roman" w:cs="Times New Roman"/>
                <w:sz w:val="24"/>
                <w:szCs w:val="24"/>
                <w:lang w:eastAsia="ru-RU"/>
              </w:rPr>
            </w:pPr>
            <w:r w:rsidRPr="00387CD4">
              <w:rPr>
                <w:rFonts w:ascii="Times New Roman" w:eastAsia="Times New Roman" w:hAnsi="Times New Roman" w:cs="Times New Roman"/>
                <w:sz w:val="24"/>
                <w:szCs w:val="24"/>
                <w:lang w:eastAsia="ru-RU"/>
              </w:rPr>
              <w:t>11011001</w:t>
            </w:r>
          </w:p>
        </w:tc>
        <w:tc>
          <w:tcPr>
            <w:tcW w:w="8370" w:type="dxa"/>
            <w:tcBorders>
              <w:top w:val="nil"/>
              <w:left w:val="nil"/>
              <w:bottom w:val="nil"/>
              <w:right w:val="nil"/>
            </w:tcBorders>
            <w:shd w:val="clear" w:color="auto" w:fill="FFFFFF"/>
            <w:tcMar>
              <w:top w:w="230" w:type="dxa"/>
              <w:left w:w="230" w:type="dxa"/>
              <w:bottom w:w="230" w:type="dxa"/>
              <w:right w:w="46" w:type="dxa"/>
            </w:tcMar>
            <w:vAlign w:val="bottom"/>
            <w:hideMark/>
          </w:tcPr>
          <w:p w:rsidR="005522DA" w:rsidRPr="00387CD4" w:rsidRDefault="005522DA" w:rsidP="00F9015D">
            <w:pPr>
              <w:spacing w:after="0" w:line="240" w:lineRule="auto"/>
              <w:jc w:val="both"/>
              <w:textAlignment w:val="baseline"/>
              <w:rPr>
                <w:rFonts w:ascii="Times New Roman" w:eastAsia="Times New Roman" w:hAnsi="Times New Roman" w:cs="Times New Roman"/>
                <w:sz w:val="24"/>
                <w:szCs w:val="24"/>
                <w:lang w:eastAsia="ru-RU"/>
              </w:rPr>
            </w:pPr>
            <w:proofErr w:type="spellStart"/>
            <w:r w:rsidRPr="00387CD4">
              <w:rPr>
                <w:rFonts w:ascii="Times New Roman" w:eastAsia="Times New Roman" w:hAnsi="Times New Roman" w:cs="Times New Roman"/>
                <w:sz w:val="24"/>
                <w:szCs w:val="24"/>
                <w:lang w:eastAsia="ru-RU"/>
              </w:rPr>
              <w:t>Військовий</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збір</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крім</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військового</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збору</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що</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підлягає</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сплаті</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платниками</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зазначеними</w:t>
            </w:r>
            <w:proofErr w:type="spellEnd"/>
            <w:r w:rsidRPr="00387CD4">
              <w:rPr>
                <w:rFonts w:ascii="Times New Roman" w:eastAsia="Times New Roman" w:hAnsi="Times New Roman" w:cs="Times New Roman"/>
                <w:sz w:val="24"/>
                <w:szCs w:val="24"/>
                <w:lang w:eastAsia="ru-RU"/>
              </w:rPr>
              <w:t xml:space="preserve"> у </w:t>
            </w:r>
            <w:proofErr w:type="spellStart"/>
            <w:r w:rsidRPr="00387CD4">
              <w:rPr>
                <w:rFonts w:ascii="Times New Roman" w:eastAsia="Times New Roman" w:hAnsi="Times New Roman" w:cs="Times New Roman"/>
                <w:sz w:val="24"/>
                <w:szCs w:val="24"/>
                <w:lang w:eastAsia="ru-RU"/>
              </w:rPr>
              <w:t>підпункті</w:t>
            </w:r>
            <w:proofErr w:type="spellEnd"/>
            <w:r w:rsidRPr="00387CD4">
              <w:rPr>
                <w:rFonts w:ascii="Times New Roman" w:eastAsia="Times New Roman" w:hAnsi="Times New Roman" w:cs="Times New Roman"/>
                <w:sz w:val="24"/>
                <w:szCs w:val="24"/>
                <w:lang w:eastAsia="ru-RU"/>
              </w:rPr>
              <w:t xml:space="preserve"> 4 </w:t>
            </w:r>
            <w:proofErr w:type="spellStart"/>
            <w:r w:rsidRPr="00387CD4">
              <w:rPr>
                <w:rFonts w:ascii="Times New Roman" w:eastAsia="Times New Roman" w:hAnsi="Times New Roman" w:cs="Times New Roman"/>
                <w:sz w:val="24"/>
                <w:szCs w:val="24"/>
                <w:lang w:eastAsia="ru-RU"/>
              </w:rPr>
              <w:t>підпункту</w:t>
            </w:r>
            <w:proofErr w:type="spellEnd"/>
            <w:r w:rsidRPr="00387CD4">
              <w:rPr>
                <w:rFonts w:ascii="Times New Roman" w:eastAsia="Times New Roman" w:hAnsi="Times New Roman" w:cs="Times New Roman"/>
                <w:sz w:val="24"/>
                <w:szCs w:val="24"/>
                <w:lang w:eastAsia="ru-RU"/>
              </w:rPr>
              <w:t xml:space="preserve"> 1.3 пункту 16 прим.1 </w:t>
            </w:r>
            <w:proofErr w:type="spellStart"/>
            <w:r w:rsidRPr="00387CD4">
              <w:rPr>
                <w:rFonts w:ascii="Times New Roman" w:eastAsia="Times New Roman" w:hAnsi="Times New Roman" w:cs="Times New Roman"/>
                <w:sz w:val="24"/>
                <w:szCs w:val="24"/>
                <w:lang w:eastAsia="ru-RU"/>
              </w:rPr>
              <w:t>підрозділу</w:t>
            </w:r>
            <w:proofErr w:type="spellEnd"/>
            <w:r w:rsidRPr="00387CD4">
              <w:rPr>
                <w:rFonts w:ascii="Times New Roman" w:eastAsia="Times New Roman" w:hAnsi="Times New Roman" w:cs="Times New Roman"/>
                <w:sz w:val="24"/>
                <w:szCs w:val="24"/>
                <w:lang w:eastAsia="ru-RU"/>
              </w:rPr>
              <w:t xml:space="preserve"> 10 </w:t>
            </w:r>
            <w:proofErr w:type="spellStart"/>
            <w:r w:rsidRPr="00387CD4">
              <w:rPr>
                <w:rFonts w:ascii="Times New Roman" w:eastAsia="Times New Roman" w:hAnsi="Times New Roman" w:cs="Times New Roman"/>
                <w:sz w:val="24"/>
                <w:szCs w:val="24"/>
                <w:lang w:eastAsia="ru-RU"/>
              </w:rPr>
              <w:t>розділу</w:t>
            </w:r>
            <w:proofErr w:type="spellEnd"/>
            <w:r w:rsidRPr="00387CD4">
              <w:rPr>
                <w:rFonts w:ascii="Times New Roman" w:eastAsia="Times New Roman" w:hAnsi="Times New Roman" w:cs="Times New Roman"/>
                <w:sz w:val="24"/>
                <w:szCs w:val="24"/>
                <w:lang w:eastAsia="ru-RU"/>
              </w:rPr>
              <w:t xml:space="preserve"> ХХ </w:t>
            </w:r>
            <w:proofErr w:type="spellStart"/>
            <w:r w:rsidRPr="00387CD4">
              <w:rPr>
                <w:rFonts w:ascii="Times New Roman" w:eastAsia="Times New Roman" w:hAnsi="Times New Roman" w:cs="Times New Roman"/>
                <w:sz w:val="24"/>
                <w:szCs w:val="24"/>
                <w:lang w:eastAsia="ru-RU"/>
              </w:rPr>
              <w:t>Податкового</w:t>
            </w:r>
            <w:proofErr w:type="spellEnd"/>
            <w:r w:rsidRPr="00387CD4">
              <w:rPr>
                <w:rFonts w:ascii="Times New Roman" w:eastAsia="Times New Roman" w:hAnsi="Times New Roman" w:cs="Times New Roman"/>
                <w:sz w:val="24"/>
                <w:szCs w:val="24"/>
                <w:lang w:eastAsia="ru-RU"/>
              </w:rPr>
              <w:t xml:space="preserve"> кодексу </w:t>
            </w:r>
            <w:proofErr w:type="spellStart"/>
            <w:r w:rsidRPr="00387CD4">
              <w:rPr>
                <w:rFonts w:ascii="Times New Roman" w:eastAsia="Times New Roman" w:hAnsi="Times New Roman" w:cs="Times New Roman"/>
                <w:sz w:val="24"/>
                <w:szCs w:val="24"/>
                <w:lang w:eastAsia="ru-RU"/>
              </w:rPr>
              <w:t>України</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фізичними</w:t>
            </w:r>
            <w:proofErr w:type="spellEnd"/>
            <w:r w:rsidRPr="00387CD4">
              <w:rPr>
                <w:rFonts w:ascii="Times New Roman" w:eastAsia="Times New Roman" w:hAnsi="Times New Roman" w:cs="Times New Roman"/>
                <w:sz w:val="24"/>
                <w:szCs w:val="24"/>
                <w:lang w:eastAsia="ru-RU"/>
              </w:rPr>
              <w:t xml:space="preserve"> особами-</w:t>
            </w:r>
            <w:proofErr w:type="spellStart"/>
            <w:r w:rsidRPr="00387CD4">
              <w:rPr>
                <w:rFonts w:ascii="Times New Roman" w:eastAsia="Times New Roman" w:hAnsi="Times New Roman" w:cs="Times New Roman"/>
                <w:sz w:val="24"/>
                <w:szCs w:val="24"/>
                <w:lang w:eastAsia="ru-RU"/>
              </w:rPr>
              <w:t>підприємцями</w:t>
            </w:r>
            <w:proofErr w:type="spellEnd"/>
            <w:r w:rsidRPr="00387CD4">
              <w:rPr>
                <w:rFonts w:ascii="Times New Roman" w:eastAsia="Times New Roman" w:hAnsi="Times New Roman" w:cs="Times New Roman"/>
                <w:sz w:val="24"/>
                <w:szCs w:val="24"/>
                <w:lang w:eastAsia="ru-RU"/>
              </w:rPr>
              <w:t xml:space="preserve"> та </w:t>
            </w:r>
            <w:proofErr w:type="spellStart"/>
            <w:r w:rsidRPr="00387CD4">
              <w:rPr>
                <w:rFonts w:ascii="Times New Roman" w:eastAsia="Times New Roman" w:hAnsi="Times New Roman" w:cs="Times New Roman"/>
                <w:sz w:val="24"/>
                <w:szCs w:val="24"/>
                <w:lang w:eastAsia="ru-RU"/>
              </w:rPr>
              <w:t>юридичними</w:t>
            </w:r>
            <w:proofErr w:type="spellEnd"/>
            <w:r w:rsidRPr="00387CD4">
              <w:rPr>
                <w:rFonts w:ascii="Times New Roman" w:eastAsia="Times New Roman" w:hAnsi="Times New Roman" w:cs="Times New Roman"/>
                <w:sz w:val="24"/>
                <w:szCs w:val="24"/>
                <w:lang w:eastAsia="ru-RU"/>
              </w:rPr>
              <w:t xml:space="preserve"> особами, </w:t>
            </w:r>
            <w:proofErr w:type="spellStart"/>
            <w:r w:rsidRPr="00387CD4">
              <w:rPr>
                <w:rFonts w:ascii="Times New Roman" w:eastAsia="Times New Roman" w:hAnsi="Times New Roman" w:cs="Times New Roman"/>
                <w:sz w:val="24"/>
                <w:szCs w:val="24"/>
                <w:lang w:eastAsia="ru-RU"/>
              </w:rPr>
              <w:t>які</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перебувають</w:t>
            </w:r>
            <w:proofErr w:type="spellEnd"/>
            <w:r w:rsidRPr="00387CD4">
              <w:rPr>
                <w:rFonts w:ascii="Times New Roman" w:eastAsia="Times New Roman" w:hAnsi="Times New Roman" w:cs="Times New Roman"/>
                <w:sz w:val="24"/>
                <w:szCs w:val="24"/>
                <w:lang w:eastAsia="ru-RU"/>
              </w:rPr>
              <w:t xml:space="preserve"> на </w:t>
            </w:r>
            <w:proofErr w:type="spellStart"/>
            <w:r w:rsidRPr="00387CD4">
              <w:rPr>
                <w:rFonts w:ascii="Times New Roman" w:eastAsia="Times New Roman" w:hAnsi="Times New Roman" w:cs="Times New Roman"/>
                <w:sz w:val="24"/>
                <w:szCs w:val="24"/>
                <w:lang w:eastAsia="ru-RU"/>
              </w:rPr>
              <w:t>спрощеній</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системі</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оподаткування</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що</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сплачується</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фізичними</w:t>
            </w:r>
            <w:proofErr w:type="spellEnd"/>
            <w:r w:rsidRPr="00387CD4">
              <w:rPr>
                <w:rFonts w:ascii="Times New Roman" w:eastAsia="Times New Roman" w:hAnsi="Times New Roman" w:cs="Times New Roman"/>
                <w:sz w:val="24"/>
                <w:szCs w:val="24"/>
                <w:lang w:eastAsia="ru-RU"/>
              </w:rPr>
              <w:t xml:space="preserve"> особами за результатами </w:t>
            </w:r>
            <w:proofErr w:type="spellStart"/>
            <w:r w:rsidRPr="00387CD4">
              <w:rPr>
                <w:rFonts w:ascii="Times New Roman" w:eastAsia="Times New Roman" w:hAnsi="Times New Roman" w:cs="Times New Roman"/>
                <w:sz w:val="24"/>
                <w:szCs w:val="24"/>
                <w:lang w:eastAsia="ru-RU"/>
              </w:rPr>
              <w:t>річного</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декларування</w:t>
            </w:r>
            <w:proofErr w:type="spellEnd"/>
          </w:p>
        </w:tc>
      </w:tr>
      <w:tr w:rsidR="005522DA" w:rsidRPr="00387CD4" w:rsidTr="00F9015D">
        <w:tc>
          <w:tcPr>
            <w:tcW w:w="1710" w:type="dxa"/>
            <w:tcBorders>
              <w:top w:val="nil"/>
              <w:left w:val="nil"/>
              <w:bottom w:val="nil"/>
              <w:right w:val="nil"/>
            </w:tcBorders>
            <w:shd w:val="clear" w:color="auto" w:fill="FFFFFF"/>
            <w:tcMar>
              <w:top w:w="230" w:type="dxa"/>
              <w:left w:w="230" w:type="dxa"/>
              <w:bottom w:w="230" w:type="dxa"/>
              <w:right w:w="46" w:type="dxa"/>
            </w:tcMar>
            <w:hideMark/>
          </w:tcPr>
          <w:p w:rsidR="005522DA" w:rsidRPr="00387CD4" w:rsidRDefault="005522DA" w:rsidP="00F9015D">
            <w:pPr>
              <w:spacing w:after="0" w:line="240" w:lineRule="auto"/>
              <w:jc w:val="center"/>
              <w:textAlignment w:val="baseline"/>
              <w:rPr>
                <w:rFonts w:ascii="Times New Roman" w:eastAsia="Times New Roman" w:hAnsi="Times New Roman" w:cs="Times New Roman"/>
                <w:sz w:val="24"/>
                <w:szCs w:val="24"/>
                <w:lang w:eastAsia="ru-RU"/>
              </w:rPr>
            </w:pPr>
            <w:r w:rsidRPr="00387CD4">
              <w:rPr>
                <w:rFonts w:ascii="Times New Roman" w:eastAsia="Times New Roman" w:hAnsi="Times New Roman" w:cs="Times New Roman"/>
                <w:sz w:val="24"/>
                <w:szCs w:val="24"/>
                <w:lang w:eastAsia="ru-RU"/>
              </w:rPr>
              <w:t>11011600</w:t>
            </w:r>
          </w:p>
        </w:tc>
        <w:tc>
          <w:tcPr>
            <w:tcW w:w="8370" w:type="dxa"/>
            <w:tcBorders>
              <w:top w:val="nil"/>
              <w:left w:val="nil"/>
              <w:bottom w:val="nil"/>
              <w:right w:val="nil"/>
            </w:tcBorders>
            <w:shd w:val="clear" w:color="auto" w:fill="FFFFFF"/>
            <w:tcMar>
              <w:top w:w="230" w:type="dxa"/>
              <w:left w:w="230" w:type="dxa"/>
              <w:bottom w:w="230" w:type="dxa"/>
              <w:right w:w="46" w:type="dxa"/>
            </w:tcMar>
            <w:vAlign w:val="bottom"/>
            <w:hideMark/>
          </w:tcPr>
          <w:p w:rsidR="005522DA" w:rsidRPr="00387CD4" w:rsidRDefault="005522DA" w:rsidP="00F9015D">
            <w:pPr>
              <w:spacing w:after="0" w:line="240" w:lineRule="auto"/>
              <w:jc w:val="both"/>
              <w:textAlignment w:val="baseline"/>
              <w:rPr>
                <w:rFonts w:ascii="Times New Roman" w:eastAsia="Times New Roman" w:hAnsi="Times New Roman" w:cs="Times New Roman"/>
                <w:sz w:val="24"/>
                <w:szCs w:val="24"/>
                <w:lang w:eastAsia="ru-RU"/>
              </w:rPr>
            </w:pPr>
            <w:proofErr w:type="spellStart"/>
            <w:r w:rsidRPr="00387CD4">
              <w:rPr>
                <w:rFonts w:ascii="Times New Roman" w:eastAsia="Times New Roman" w:hAnsi="Times New Roman" w:cs="Times New Roman"/>
                <w:sz w:val="24"/>
                <w:szCs w:val="24"/>
                <w:lang w:eastAsia="ru-RU"/>
              </w:rPr>
              <w:t>Військовий</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збір</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що</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підлягає</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сплаті</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платниками</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зазначеними</w:t>
            </w:r>
            <w:proofErr w:type="spellEnd"/>
            <w:r w:rsidRPr="00387CD4">
              <w:rPr>
                <w:rFonts w:ascii="Times New Roman" w:eastAsia="Times New Roman" w:hAnsi="Times New Roman" w:cs="Times New Roman"/>
                <w:sz w:val="24"/>
                <w:szCs w:val="24"/>
                <w:lang w:eastAsia="ru-RU"/>
              </w:rPr>
              <w:t xml:space="preserve"> у </w:t>
            </w:r>
            <w:proofErr w:type="spellStart"/>
            <w:r w:rsidRPr="00387CD4">
              <w:rPr>
                <w:rFonts w:ascii="Times New Roman" w:eastAsia="Times New Roman" w:hAnsi="Times New Roman" w:cs="Times New Roman"/>
                <w:sz w:val="24"/>
                <w:szCs w:val="24"/>
                <w:lang w:eastAsia="ru-RU"/>
              </w:rPr>
              <w:t>підпункті</w:t>
            </w:r>
            <w:proofErr w:type="spellEnd"/>
            <w:r w:rsidRPr="00387CD4">
              <w:rPr>
                <w:rFonts w:ascii="Times New Roman" w:eastAsia="Times New Roman" w:hAnsi="Times New Roman" w:cs="Times New Roman"/>
                <w:sz w:val="24"/>
                <w:szCs w:val="24"/>
                <w:lang w:eastAsia="ru-RU"/>
              </w:rPr>
              <w:t xml:space="preserve"> 4 </w:t>
            </w:r>
            <w:proofErr w:type="spellStart"/>
            <w:r w:rsidRPr="00387CD4">
              <w:rPr>
                <w:rFonts w:ascii="Times New Roman" w:eastAsia="Times New Roman" w:hAnsi="Times New Roman" w:cs="Times New Roman"/>
                <w:sz w:val="24"/>
                <w:szCs w:val="24"/>
                <w:lang w:eastAsia="ru-RU"/>
              </w:rPr>
              <w:t>підпункту</w:t>
            </w:r>
            <w:proofErr w:type="spellEnd"/>
            <w:r w:rsidRPr="00387CD4">
              <w:rPr>
                <w:rFonts w:ascii="Times New Roman" w:eastAsia="Times New Roman" w:hAnsi="Times New Roman" w:cs="Times New Roman"/>
                <w:sz w:val="24"/>
                <w:szCs w:val="24"/>
                <w:lang w:eastAsia="ru-RU"/>
              </w:rPr>
              <w:t xml:space="preserve"> 1.3 пункту 16 прим.1 </w:t>
            </w:r>
            <w:proofErr w:type="spellStart"/>
            <w:r w:rsidRPr="00387CD4">
              <w:rPr>
                <w:rFonts w:ascii="Times New Roman" w:eastAsia="Times New Roman" w:hAnsi="Times New Roman" w:cs="Times New Roman"/>
                <w:sz w:val="24"/>
                <w:szCs w:val="24"/>
                <w:lang w:eastAsia="ru-RU"/>
              </w:rPr>
              <w:t>підрозділу</w:t>
            </w:r>
            <w:proofErr w:type="spellEnd"/>
            <w:r w:rsidRPr="00387CD4">
              <w:rPr>
                <w:rFonts w:ascii="Times New Roman" w:eastAsia="Times New Roman" w:hAnsi="Times New Roman" w:cs="Times New Roman"/>
                <w:sz w:val="24"/>
                <w:szCs w:val="24"/>
                <w:lang w:eastAsia="ru-RU"/>
              </w:rPr>
              <w:t xml:space="preserve"> 10 </w:t>
            </w:r>
            <w:proofErr w:type="spellStart"/>
            <w:r w:rsidRPr="00387CD4">
              <w:rPr>
                <w:rFonts w:ascii="Times New Roman" w:eastAsia="Times New Roman" w:hAnsi="Times New Roman" w:cs="Times New Roman"/>
                <w:sz w:val="24"/>
                <w:szCs w:val="24"/>
                <w:lang w:eastAsia="ru-RU"/>
              </w:rPr>
              <w:t>розділу</w:t>
            </w:r>
            <w:proofErr w:type="spellEnd"/>
            <w:r w:rsidRPr="00387CD4">
              <w:rPr>
                <w:rFonts w:ascii="Times New Roman" w:eastAsia="Times New Roman" w:hAnsi="Times New Roman" w:cs="Times New Roman"/>
                <w:sz w:val="24"/>
                <w:szCs w:val="24"/>
                <w:lang w:eastAsia="ru-RU"/>
              </w:rPr>
              <w:t xml:space="preserve"> ХХ </w:t>
            </w:r>
            <w:proofErr w:type="spellStart"/>
            <w:r w:rsidRPr="00387CD4">
              <w:rPr>
                <w:rFonts w:ascii="Times New Roman" w:eastAsia="Times New Roman" w:hAnsi="Times New Roman" w:cs="Times New Roman"/>
                <w:sz w:val="24"/>
                <w:szCs w:val="24"/>
                <w:lang w:eastAsia="ru-RU"/>
              </w:rPr>
              <w:t>Податкового</w:t>
            </w:r>
            <w:proofErr w:type="spellEnd"/>
            <w:r w:rsidRPr="00387CD4">
              <w:rPr>
                <w:rFonts w:ascii="Times New Roman" w:eastAsia="Times New Roman" w:hAnsi="Times New Roman" w:cs="Times New Roman"/>
                <w:sz w:val="24"/>
                <w:szCs w:val="24"/>
                <w:lang w:eastAsia="ru-RU"/>
              </w:rPr>
              <w:t xml:space="preserve"> кодексу </w:t>
            </w:r>
            <w:proofErr w:type="spellStart"/>
            <w:r w:rsidRPr="00387CD4">
              <w:rPr>
                <w:rFonts w:ascii="Times New Roman" w:eastAsia="Times New Roman" w:hAnsi="Times New Roman" w:cs="Times New Roman"/>
                <w:sz w:val="24"/>
                <w:szCs w:val="24"/>
                <w:lang w:eastAsia="ru-RU"/>
              </w:rPr>
              <w:t>України</w:t>
            </w:r>
            <w:proofErr w:type="spellEnd"/>
          </w:p>
        </w:tc>
      </w:tr>
      <w:tr w:rsidR="005522DA" w:rsidRPr="00387CD4" w:rsidTr="00F9015D">
        <w:tc>
          <w:tcPr>
            <w:tcW w:w="1710" w:type="dxa"/>
            <w:tcBorders>
              <w:top w:val="nil"/>
              <w:left w:val="nil"/>
              <w:bottom w:val="nil"/>
              <w:right w:val="nil"/>
            </w:tcBorders>
            <w:shd w:val="clear" w:color="auto" w:fill="FFFFFF"/>
            <w:tcMar>
              <w:top w:w="230" w:type="dxa"/>
              <w:left w:w="230" w:type="dxa"/>
              <w:bottom w:w="230" w:type="dxa"/>
              <w:right w:w="46" w:type="dxa"/>
            </w:tcMar>
            <w:hideMark/>
          </w:tcPr>
          <w:p w:rsidR="005522DA" w:rsidRPr="00387CD4" w:rsidRDefault="005522DA" w:rsidP="00F9015D">
            <w:pPr>
              <w:spacing w:after="0" w:line="240" w:lineRule="auto"/>
              <w:jc w:val="center"/>
              <w:textAlignment w:val="baseline"/>
              <w:rPr>
                <w:rFonts w:ascii="Times New Roman" w:eastAsia="Times New Roman" w:hAnsi="Times New Roman" w:cs="Times New Roman"/>
                <w:sz w:val="24"/>
                <w:szCs w:val="24"/>
                <w:lang w:eastAsia="ru-RU"/>
              </w:rPr>
            </w:pPr>
            <w:r w:rsidRPr="00387CD4">
              <w:rPr>
                <w:rFonts w:ascii="Times New Roman" w:eastAsia="Times New Roman" w:hAnsi="Times New Roman" w:cs="Times New Roman"/>
                <w:sz w:val="24"/>
                <w:szCs w:val="24"/>
                <w:lang w:eastAsia="ru-RU"/>
              </w:rPr>
              <w:t>11011700</w:t>
            </w:r>
          </w:p>
        </w:tc>
        <w:tc>
          <w:tcPr>
            <w:tcW w:w="8370" w:type="dxa"/>
            <w:tcBorders>
              <w:top w:val="nil"/>
              <w:left w:val="nil"/>
              <w:bottom w:val="nil"/>
              <w:right w:val="nil"/>
            </w:tcBorders>
            <w:shd w:val="clear" w:color="auto" w:fill="FFFFFF"/>
            <w:tcMar>
              <w:top w:w="230" w:type="dxa"/>
              <w:left w:w="230" w:type="dxa"/>
              <w:bottom w:w="230" w:type="dxa"/>
              <w:right w:w="46" w:type="dxa"/>
            </w:tcMar>
            <w:vAlign w:val="bottom"/>
            <w:hideMark/>
          </w:tcPr>
          <w:p w:rsidR="005522DA" w:rsidRPr="00387CD4" w:rsidRDefault="005522DA" w:rsidP="00F9015D">
            <w:pPr>
              <w:spacing w:after="0" w:line="240" w:lineRule="auto"/>
              <w:jc w:val="both"/>
              <w:textAlignment w:val="baseline"/>
              <w:rPr>
                <w:rFonts w:ascii="Times New Roman" w:eastAsia="Times New Roman" w:hAnsi="Times New Roman" w:cs="Times New Roman"/>
                <w:sz w:val="24"/>
                <w:szCs w:val="24"/>
                <w:lang w:eastAsia="ru-RU"/>
              </w:rPr>
            </w:pPr>
            <w:proofErr w:type="spellStart"/>
            <w:r w:rsidRPr="00387CD4">
              <w:rPr>
                <w:rFonts w:ascii="Times New Roman" w:eastAsia="Times New Roman" w:hAnsi="Times New Roman" w:cs="Times New Roman"/>
                <w:sz w:val="24"/>
                <w:szCs w:val="24"/>
                <w:lang w:eastAsia="ru-RU"/>
              </w:rPr>
              <w:t>Військовий</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збір</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що</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підлягає</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сплаті</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фізичними</w:t>
            </w:r>
            <w:proofErr w:type="spellEnd"/>
            <w:r w:rsidRPr="00387CD4">
              <w:rPr>
                <w:rFonts w:ascii="Times New Roman" w:eastAsia="Times New Roman" w:hAnsi="Times New Roman" w:cs="Times New Roman"/>
                <w:sz w:val="24"/>
                <w:szCs w:val="24"/>
                <w:lang w:eastAsia="ru-RU"/>
              </w:rPr>
              <w:t xml:space="preserve"> особами-</w:t>
            </w:r>
            <w:proofErr w:type="spellStart"/>
            <w:r w:rsidRPr="00387CD4">
              <w:rPr>
                <w:rFonts w:ascii="Times New Roman" w:eastAsia="Times New Roman" w:hAnsi="Times New Roman" w:cs="Times New Roman"/>
                <w:sz w:val="24"/>
                <w:szCs w:val="24"/>
                <w:lang w:eastAsia="ru-RU"/>
              </w:rPr>
              <w:t>підприємцями</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які</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перебувають</w:t>
            </w:r>
            <w:proofErr w:type="spellEnd"/>
            <w:r w:rsidRPr="00387CD4">
              <w:rPr>
                <w:rFonts w:ascii="Times New Roman" w:eastAsia="Times New Roman" w:hAnsi="Times New Roman" w:cs="Times New Roman"/>
                <w:sz w:val="24"/>
                <w:szCs w:val="24"/>
                <w:lang w:eastAsia="ru-RU"/>
              </w:rPr>
              <w:t xml:space="preserve"> на </w:t>
            </w:r>
            <w:proofErr w:type="spellStart"/>
            <w:r w:rsidRPr="00387CD4">
              <w:rPr>
                <w:rFonts w:ascii="Times New Roman" w:eastAsia="Times New Roman" w:hAnsi="Times New Roman" w:cs="Times New Roman"/>
                <w:sz w:val="24"/>
                <w:szCs w:val="24"/>
                <w:lang w:eastAsia="ru-RU"/>
              </w:rPr>
              <w:t>спрощеній</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системі</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оподаткування</w:t>
            </w:r>
            <w:proofErr w:type="spellEnd"/>
          </w:p>
        </w:tc>
      </w:tr>
      <w:tr w:rsidR="005522DA" w:rsidRPr="00387CD4" w:rsidTr="00F9015D">
        <w:tc>
          <w:tcPr>
            <w:tcW w:w="1710" w:type="dxa"/>
            <w:tcBorders>
              <w:top w:val="nil"/>
              <w:left w:val="nil"/>
              <w:bottom w:val="nil"/>
              <w:right w:val="nil"/>
            </w:tcBorders>
            <w:shd w:val="clear" w:color="auto" w:fill="FFFFFF"/>
            <w:tcMar>
              <w:top w:w="230" w:type="dxa"/>
              <w:left w:w="230" w:type="dxa"/>
              <w:bottom w:w="230" w:type="dxa"/>
              <w:right w:w="46" w:type="dxa"/>
            </w:tcMar>
            <w:hideMark/>
          </w:tcPr>
          <w:p w:rsidR="005522DA" w:rsidRPr="00387CD4" w:rsidRDefault="005522DA" w:rsidP="00F9015D">
            <w:pPr>
              <w:spacing w:after="0" w:line="240" w:lineRule="auto"/>
              <w:jc w:val="center"/>
              <w:textAlignment w:val="baseline"/>
              <w:rPr>
                <w:rFonts w:ascii="Times New Roman" w:eastAsia="Times New Roman" w:hAnsi="Times New Roman" w:cs="Times New Roman"/>
                <w:sz w:val="24"/>
                <w:szCs w:val="24"/>
                <w:lang w:eastAsia="ru-RU"/>
              </w:rPr>
            </w:pPr>
            <w:r w:rsidRPr="00387CD4">
              <w:rPr>
                <w:rFonts w:ascii="Times New Roman" w:eastAsia="Times New Roman" w:hAnsi="Times New Roman" w:cs="Times New Roman"/>
                <w:sz w:val="24"/>
                <w:szCs w:val="24"/>
                <w:lang w:eastAsia="ru-RU"/>
              </w:rPr>
              <w:t>11011800</w:t>
            </w:r>
          </w:p>
        </w:tc>
        <w:tc>
          <w:tcPr>
            <w:tcW w:w="8370" w:type="dxa"/>
            <w:tcBorders>
              <w:top w:val="nil"/>
              <w:left w:val="nil"/>
              <w:bottom w:val="nil"/>
              <w:right w:val="nil"/>
            </w:tcBorders>
            <w:shd w:val="clear" w:color="auto" w:fill="FFFFFF"/>
            <w:tcMar>
              <w:top w:w="230" w:type="dxa"/>
              <w:left w:w="230" w:type="dxa"/>
              <w:bottom w:w="230" w:type="dxa"/>
              <w:right w:w="46" w:type="dxa"/>
            </w:tcMar>
            <w:vAlign w:val="bottom"/>
            <w:hideMark/>
          </w:tcPr>
          <w:p w:rsidR="005522DA" w:rsidRPr="00387CD4" w:rsidRDefault="005522DA" w:rsidP="00F9015D">
            <w:pPr>
              <w:spacing w:after="0" w:line="240" w:lineRule="auto"/>
              <w:jc w:val="both"/>
              <w:textAlignment w:val="baseline"/>
              <w:rPr>
                <w:rFonts w:ascii="Times New Roman" w:eastAsia="Times New Roman" w:hAnsi="Times New Roman" w:cs="Times New Roman"/>
                <w:sz w:val="24"/>
                <w:szCs w:val="24"/>
                <w:lang w:eastAsia="ru-RU"/>
              </w:rPr>
            </w:pPr>
            <w:proofErr w:type="spellStart"/>
            <w:r w:rsidRPr="00387CD4">
              <w:rPr>
                <w:rFonts w:ascii="Times New Roman" w:eastAsia="Times New Roman" w:hAnsi="Times New Roman" w:cs="Times New Roman"/>
                <w:sz w:val="24"/>
                <w:szCs w:val="24"/>
                <w:lang w:eastAsia="ru-RU"/>
              </w:rPr>
              <w:t>Військовий</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збір</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що</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підлягає</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сплаті</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юридичними</w:t>
            </w:r>
            <w:proofErr w:type="spellEnd"/>
            <w:r w:rsidRPr="00387CD4">
              <w:rPr>
                <w:rFonts w:ascii="Times New Roman" w:eastAsia="Times New Roman" w:hAnsi="Times New Roman" w:cs="Times New Roman"/>
                <w:sz w:val="24"/>
                <w:szCs w:val="24"/>
                <w:lang w:eastAsia="ru-RU"/>
              </w:rPr>
              <w:t xml:space="preserve"> особами, </w:t>
            </w:r>
            <w:proofErr w:type="spellStart"/>
            <w:r w:rsidRPr="00387CD4">
              <w:rPr>
                <w:rFonts w:ascii="Times New Roman" w:eastAsia="Times New Roman" w:hAnsi="Times New Roman" w:cs="Times New Roman"/>
                <w:sz w:val="24"/>
                <w:szCs w:val="24"/>
                <w:lang w:eastAsia="ru-RU"/>
              </w:rPr>
              <w:t>які</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перебувають</w:t>
            </w:r>
            <w:proofErr w:type="spellEnd"/>
            <w:r w:rsidRPr="00387CD4">
              <w:rPr>
                <w:rFonts w:ascii="Times New Roman" w:eastAsia="Times New Roman" w:hAnsi="Times New Roman" w:cs="Times New Roman"/>
                <w:sz w:val="24"/>
                <w:szCs w:val="24"/>
                <w:lang w:eastAsia="ru-RU"/>
              </w:rPr>
              <w:t xml:space="preserve"> на </w:t>
            </w:r>
            <w:proofErr w:type="spellStart"/>
            <w:r w:rsidRPr="00387CD4">
              <w:rPr>
                <w:rFonts w:ascii="Times New Roman" w:eastAsia="Times New Roman" w:hAnsi="Times New Roman" w:cs="Times New Roman"/>
                <w:sz w:val="24"/>
                <w:szCs w:val="24"/>
                <w:lang w:eastAsia="ru-RU"/>
              </w:rPr>
              <w:t>спрощеній</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системі</w:t>
            </w:r>
            <w:proofErr w:type="spellEnd"/>
            <w:r w:rsidRPr="00387CD4">
              <w:rPr>
                <w:rFonts w:ascii="Times New Roman" w:eastAsia="Times New Roman" w:hAnsi="Times New Roman" w:cs="Times New Roman"/>
                <w:sz w:val="24"/>
                <w:szCs w:val="24"/>
                <w:lang w:eastAsia="ru-RU"/>
              </w:rPr>
              <w:t xml:space="preserve"> </w:t>
            </w:r>
            <w:proofErr w:type="spellStart"/>
            <w:r w:rsidRPr="00387CD4">
              <w:rPr>
                <w:rFonts w:ascii="Times New Roman" w:eastAsia="Times New Roman" w:hAnsi="Times New Roman" w:cs="Times New Roman"/>
                <w:sz w:val="24"/>
                <w:szCs w:val="24"/>
                <w:lang w:eastAsia="ru-RU"/>
              </w:rPr>
              <w:t>оподаткування</w:t>
            </w:r>
            <w:proofErr w:type="spellEnd"/>
            <w:r w:rsidRPr="00387CD4">
              <w:rPr>
                <w:rFonts w:ascii="Times New Roman" w:eastAsia="Times New Roman" w:hAnsi="Times New Roman" w:cs="Times New Roman"/>
                <w:sz w:val="24"/>
                <w:szCs w:val="24"/>
                <w:lang w:eastAsia="ru-RU"/>
              </w:rPr>
              <w:t xml:space="preserve"> (ІІІ </w:t>
            </w:r>
            <w:proofErr w:type="spellStart"/>
            <w:r w:rsidRPr="00387CD4">
              <w:rPr>
                <w:rFonts w:ascii="Times New Roman" w:eastAsia="Times New Roman" w:hAnsi="Times New Roman" w:cs="Times New Roman"/>
                <w:sz w:val="24"/>
                <w:szCs w:val="24"/>
                <w:lang w:eastAsia="ru-RU"/>
              </w:rPr>
              <w:t>група</w:t>
            </w:r>
            <w:proofErr w:type="spellEnd"/>
            <w:r w:rsidRPr="00387CD4">
              <w:rPr>
                <w:rFonts w:ascii="Times New Roman" w:eastAsia="Times New Roman" w:hAnsi="Times New Roman" w:cs="Times New Roman"/>
                <w:sz w:val="24"/>
                <w:szCs w:val="24"/>
                <w:lang w:eastAsia="ru-RU"/>
              </w:rPr>
              <w:t>)</w:t>
            </w:r>
          </w:p>
        </w:tc>
      </w:tr>
    </w:tbl>
    <w:p w:rsidR="005522DA" w:rsidRPr="00387CD4" w:rsidRDefault="005522DA" w:rsidP="00F9015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387CD4">
        <w:rPr>
          <w:rFonts w:ascii="Times New Roman" w:eastAsia="Times New Roman" w:hAnsi="Times New Roman" w:cs="Times New Roman"/>
          <w:color w:val="000000"/>
          <w:sz w:val="24"/>
          <w:szCs w:val="24"/>
          <w:lang w:val="uk-UA" w:eastAsia="ru-RU"/>
        </w:rPr>
        <w:t xml:space="preserve">Нові рахунки для платників Дніпропетровської області та реквізити всіх відкритих Державною казначейською службою України бюджетних рахунків та рахунків для сплати єдиного внеску на загальнообов’язкове державне соціальне страхування розміщені на </w:t>
      </w:r>
      <w:proofErr w:type="spellStart"/>
      <w:r w:rsidRPr="00387CD4">
        <w:rPr>
          <w:rFonts w:ascii="Times New Roman" w:eastAsia="Times New Roman" w:hAnsi="Times New Roman" w:cs="Times New Roman"/>
          <w:color w:val="000000"/>
          <w:sz w:val="24"/>
          <w:szCs w:val="24"/>
          <w:lang w:val="uk-UA" w:eastAsia="ru-RU"/>
        </w:rPr>
        <w:t>субсайті</w:t>
      </w:r>
      <w:proofErr w:type="spellEnd"/>
      <w:r w:rsidRPr="00387CD4">
        <w:rPr>
          <w:rFonts w:ascii="Times New Roman" w:eastAsia="Times New Roman" w:hAnsi="Times New Roman" w:cs="Times New Roman"/>
          <w:color w:val="000000"/>
          <w:sz w:val="24"/>
          <w:szCs w:val="24"/>
          <w:lang w:val="uk-UA" w:eastAsia="ru-RU"/>
        </w:rPr>
        <w:t xml:space="preserve"> «Головне управління ДПС у Дніпропетровській області» </w:t>
      </w:r>
      <w:proofErr w:type="spellStart"/>
      <w:r w:rsidRPr="00387CD4">
        <w:rPr>
          <w:rFonts w:ascii="Times New Roman" w:eastAsia="Times New Roman" w:hAnsi="Times New Roman" w:cs="Times New Roman"/>
          <w:color w:val="000000"/>
          <w:sz w:val="24"/>
          <w:szCs w:val="24"/>
          <w:lang w:val="uk-UA" w:eastAsia="ru-RU"/>
        </w:rPr>
        <w:t>вебпорталу</w:t>
      </w:r>
      <w:proofErr w:type="spellEnd"/>
      <w:r w:rsidRPr="00387CD4">
        <w:rPr>
          <w:rFonts w:ascii="Times New Roman" w:eastAsia="Times New Roman" w:hAnsi="Times New Roman" w:cs="Times New Roman"/>
          <w:color w:val="000000"/>
          <w:sz w:val="24"/>
          <w:szCs w:val="24"/>
          <w:lang w:val="uk-UA" w:eastAsia="ru-RU"/>
        </w:rPr>
        <w:t xml:space="preserve"> ДПС в розділі «Рахунки для сплати платежів» за посиланням: Головна/Рахунки для сплати платежів (</w:t>
      </w:r>
      <w:hyperlink r:id="rId13" w:history="1">
        <w:r w:rsidRPr="00387CD4">
          <w:rPr>
            <w:rFonts w:ascii="Times New Roman" w:eastAsia="Times New Roman" w:hAnsi="Times New Roman" w:cs="Times New Roman"/>
            <w:color w:val="2D5CA6"/>
            <w:sz w:val="24"/>
            <w:szCs w:val="24"/>
            <w:lang w:val="uk-UA" w:eastAsia="ru-RU"/>
          </w:rPr>
          <w:t>https://dp.tax.gov.ua/rahunki-dlya-splati-platejiv/</w:t>
        </w:r>
      </w:hyperlink>
      <w:r w:rsidRPr="00387CD4">
        <w:rPr>
          <w:rFonts w:ascii="Times New Roman" w:eastAsia="Times New Roman" w:hAnsi="Times New Roman" w:cs="Times New Roman"/>
          <w:color w:val="000000"/>
          <w:sz w:val="24"/>
          <w:szCs w:val="24"/>
          <w:lang w:val="uk-UA" w:eastAsia="ru-RU"/>
        </w:rPr>
        <w:t>).</w:t>
      </w:r>
    </w:p>
    <w:p w:rsidR="005522DA" w:rsidRPr="005522DA" w:rsidRDefault="005522DA" w:rsidP="005613EB">
      <w:pPr>
        <w:shd w:val="clear" w:color="auto" w:fill="FFFFFF"/>
        <w:spacing w:after="0" w:line="240" w:lineRule="auto"/>
        <w:ind w:firstLine="709"/>
        <w:jc w:val="both"/>
        <w:textAlignment w:val="baseline"/>
        <w:rPr>
          <w:rFonts w:ascii="Times New Roman" w:hAnsi="Times New Roman" w:cs="Times New Roman"/>
          <w:sz w:val="24"/>
          <w:szCs w:val="24"/>
          <w:lang w:val="uk-UA"/>
        </w:rPr>
      </w:pPr>
      <w:r w:rsidRPr="00387CD4">
        <w:rPr>
          <w:rFonts w:ascii="Times New Roman" w:eastAsia="Times New Roman" w:hAnsi="Times New Roman" w:cs="Times New Roman"/>
          <w:color w:val="000000"/>
          <w:sz w:val="24"/>
          <w:szCs w:val="24"/>
          <w:lang w:val="uk-UA" w:eastAsia="ru-RU"/>
        </w:rPr>
        <w:t>Також повідомляємо, що Електронний кабінет забезпечує можливість автоматизованого визначення рахунків для сплати податків, зборів, платежів та єдиного внеску на загальнообов’язкове державне соціальне страхування на поточну дату конкретного платника податків відповідно до відкритих інтегрованих карток по даному платнику.</w:t>
      </w:r>
      <w:bookmarkStart w:id="0" w:name="_GoBack"/>
      <w:bookmarkEnd w:id="0"/>
    </w:p>
    <w:sectPr w:rsidR="005522DA" w:rsidRPr="005522DA" w:rsidSect="00C263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5522DA"/>
    <w:rsid w:val="002A208B"/>
    <w:rsid w:val="00387CD4"/>
    <w:rsid w:val="005522DA"/>
    <w:rsid w:val="005613EB"/>
    <w:rsid w:val="008A151E"/>
    <w:rsid w:val="00C263F7"/>
    <w:rsid w:val="00D14372"/>
    <w:rsid w:val="00D70D13"/>
    <w:rsid w:val="00F5284E"/>
    <w:rsid w:val="00F90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D19D47-7D20-424A-B55F-4EA670910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63F7"/>
  </w:style>
  <w:style w:type="paragraph" w:styleId="1">
    <w:name w:val="heading 1"/>
    <w:basedOn w:val="a"/>
    <w:link w:val="10"/>
    <w:uiPriority w:val="9"/>
    <w:qFormat/>
    <w:rsid w:val="005522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22D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522DA"/>
    <w:rPr>
      <w:color w:val="0000FF"/>
      <w:u w:val="single"/>
    </w:rPr>
  </w:style>
  <w:style w:type="paragraph" w:styleId="a4">
    <w:name w:val="Normal (Web)"/>
    <w:basedOn w:val="a"/>
    <w:uiPriority w:val="99"/>
    <w:semiHidden/>
    <w:unhideWhenUsed/>
    <w:rsid w:val="005522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522DA"/>
    <w:rPr>
      <w:b/>
      <w:bCs/>
    </w:rPr>
  </w:style>
  <w:style w:type="paragraph" w:styleId="a6">
    <w:name w:val="Balloon Text"/>
    <w:basedOn w:val="a"/>
    <w:link w:val="a7"/>
    <w:uiPriority w:val="99"/>
    <w:semiHidden/>
    <w:unhideWhenUsed/>
    <w:rsid w:val="005522DA"/>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5522DA"/>
    <w:rPr>
      <w:rFonts w:ascii="Tahoma" w:hAnsi="Tahoma" w:cs="Tahoma"/>
      <w:sz w:val="16"/>
      <w:szCs w:val="16"/>
    </w:rPr>
  </w:style>
  <w:style w:type="character" w:styleId="a8">
    <w:name w:val="Emphasis"/>
    <w:basedOn w:val="a0"/>
    <w:uiPriority w:val="20"/>
    <w:qFormat/>
    <w:rsid w:val="005522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4403">
      <w:bodyDiv w:val="1"/>
      <w:marLeft w:val="0"/>
      <w:marRight w:val="0"/>
      <w:marTop w:val="0"/>
      <w:marBottom w:val="0"/>
      <w:divBdr>
        <w:top w:val="none" w:sz="0" w:space="0" w:color="auto"/>
        <w:left w:val="none" w:sz="0" w:space="0" w:color="auto"/>
        <w:bottom w:val="none" w:sz="0" w:space="0" w:color="auto"/>
        <w:right w:val="none" w:sz="0" w:space="0" w:color="auto"/>
      </w:divBdr>
      <w:divsChild>
        <w:div w:id="1066218313">
          <w:marLeft w:val="0"/>
          <w:marRight w:val="0"/>
          <w:marTop w:val="0"/>
          <w:marBottom w:val="691"/>
          <w:divBdr>
            <w:top w:val="none" w:sz="0" w:space="31" w:color="auto"/>
            <w:left w:val="none" w:sz="0" w:space="0" w:color="auto"/>
            <w:bottom w:val="single" w:sz="4" w:space="17" w:color="C2C5CB"/>
            <w:right w:val="none" w:sz="0" w:space="0" w:color="auto"/>
          </w:divBdr>
          <w:divsChild>
            <w:div w:id="303392150">
              <w:marLeft w:val="0"/>
              <w:marRight w:val="0"/>
              <w:marTop w:val="288"/>
              <w:marBottom w:val="0"/>
              <w:divBdr>
                <w:top w:val="none" w:sz="0" w:space="0" w:color="auto"/>
                <w:left w:val="none" w:sz="0" w:space="0" w:color="auto"/>
                <w:bottom w:val="none" w:sz="0" w:space="0" w:color="auto"/>
                <w:right w:val="none" w:sz="0" w:space="0" w:color="auto"/>
              </w:divBdr>
            </w:div>
          </w:divsChild>
        </w:div>
        <w:div w:id="2081631952">
          <w:marLeft w:val="0"/>
          <w:marRight w:val="0"/>
          <w:marTop w:val="0"/>
          <w:marBottom w:val="0"/>
          <w:divBdr>
            <w:top w:val="none" w:sz="0" w:space="0" w:color="auto"/>
            <w:left w:val="none" w:sz="0" w:space="0" w:color="auto"/>
            <w:bottom w:val="none" w:sz="0" w:space="0" w:color="auto"/>
            <w:right w:val="none" w:sz="0" w:space="0" w:color="auto"/>
          </w:divBdr>
          <w:divsChild>
            <w:div w:id="905529542">
              <w:marLeft w:val="0"/>
              <w:marRight w:val="0"/>
              <w:marTop w:val="0"/>
              <w:marBottom w:val="691"/>
              <w:divBdr>
                <w:top w:val="none" w:sz="0" w:space="0" w:color="auto"/>
                <w:left w:val="none" w:sz="0" w:space="0" w:color="auto"/>
                <w:bottom w:val="none" w:sz="0" w:space="0" w:color="auto"/>
                <w:right w:val="none" w:sz="0" w:space="0" w:color="auto"/>
              </w:divBdr>
              <w:divsChild>
                <w:div w:id="38819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9003">
      <w:bodyDiv w:val="1"/>
      <w:marLeft w:val="0"/>
      <w:marRight w:val="0"/>
      <w:marTop w:val="0"/>
      <w:marBottom w:val="0"/>
      <w:divBdr>
        <w:top w:val="none" w:sz="0" w:space="0" w:color="auto"/>
        <w:left w:val="none" w:sz="0" w:space="0" w:color="auto"/>
        <w:bottom w:val="none" w:sz="0" w:space="0" w:color="auto"/>
        <w:right w:val="none" w:sz="0" w:space="0" w:color="auto"/>
      </w:divBdr>
      <w:divsChild>
        <w:div w:id="1841043798">
          <w:marLeft w:val="0"/>
          <w:marRight w:val="0"/>
          <w:marTop w:val="0"/>
          <w:marBottom w:val="691"/>
          <w:divBdr>
            <w:top w:val="none" w:sz="0" w:space="31" w:color="auto"/>
            <w:left w:val="none" w:sz="0" w:space="0" w:color="auto"/>
            <w:bottom w:val="single" w:sz="4" w:space="17" w:color="C2C5CB"/>
            <w:right w:val="none" w:sz="0" w:space="0" w:color="auto"/>
          </w:divBdr>
          <w:divsChild>
            <w:div w:id="1062093471">
              <w:marLeft w:val="0"/>
              <w:marRight w:val="0"/>
              <w:marTop w:val="288"/>
              <w:marBottom w:val="0"/>
              <w:divBdr>
                <w:top w:val="none" w:sz="0" w:space="0" w:color="auto"/>
                <w:left w:val="none" w:sz="0" w:space="0" w:color="auto"/>
                <w:bottom w:val="none" w:sz="0" w:space="0" w:color="auto"/>
                <w:right w:val="none" w:sz="0" w:space="0" w:color="auto"/>
              </w:divBdr>
            </w:div>
          </w:divsChild>
        </w:div>
        <w:div w:id="736904574">
          <w:marLeft w:val="0"/>
          <w:marRight w:val="0"/>
          <w:marTop w:val="0"/>
          <w:marBottom w:val="0"/>
          <w:divBdr>
            <w:top w:val="none" w:sz="0" w:space="0" w:color="auto"/>
            <w:left w:val="none" w:sz="0" w:space="0" w:color="auto"/>
            <w:bottom w:val="none" w:sz="0" w:space="0" w:color="auto"/>
            <w:right w:val="none" w:sz="0" w:space="0" w:color="auto"/>
          </w:divBdr>
          <w:divsChild>
            <w:div w:id="1911039507">
              <w:marLeft w:val="0"/>
              <w:marRight w:val="0"/>
              <w:marTop w:val="0"/>
              <w:marBottom w:val="691"/>
              <w:divBdr>
                <w:top w:val="none" w:sz="0" w:space="0" w:color="auto"/>
                <w:left w:val="none" w:sz="0" w:space="0" w:color="auto"/>
                <w:bottom w:val="none" w:sz="0" w:space="0" w:color="auto"/>
                <w:right w:val="none" w:sz="0" w:space="0" w:color="auto"/>
              </w:divBdr>
              <w:divsChild>
                <w:div w:id="11124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690720">
      <w:bodyDiv w:val="1"/>
      <w:marLeft w:val="0"/>
      <w:marRight w:val="0"/>
      <w:marTop w:val="0"/>
      <w:marBottom w:val="0"/>
      <w:divBdr>
        <w:top w:val="none" w:sz="0" w:space="0" w:color="auto"/>
        <w:left w:val="none" w:sz="0" w:space="0" w:color="auto"/>
        <w:bottom w:val="none" w:sz="0" w:space="0" w:color="auto"/>
        <w:right w:val="none" w:sz="0" w:space="0" w:color="auto"/>
      </w:divBdr>
      <w:divsChild>
        <w:div w:id="454950971">
          <w:marLeft w:val="0"/>
          <w:marRight w:val="0"/>
          <w:marTop w:val="0"/>
          <w:marBottom w:val="900"/>
          <w:divBdr>
            <w:top w:val="none" w:sz="0" w:space="31" w:color="auto"/>
            <w:left w:val="none" w:sz="0" w:space="0" w:color="auto"/>
            <w:bottom w:val="single" w:sz="6" w:space="23" w:color="C2C5CB"/>
            <w:right w:val="none" w:sz="0" w:space="0" w:color="auto"/>
          </w:divBdr>
          <w:divsChild>
            <w:div w:id="493302134">
              <w:marLeft w:val="0"/>
              <w:marRight w:val="0"/>
              <w:marTop w:val="375"/>
              <w:marBottom w:val="0"/>
              <w:divBdr>
                <w:top w:val="none" w:sz="0" w:space="0" w:color="auto"/>
                <w:left w:val="none" w:sz="0" w:space="0" w:color="auto"/>
                <w:bottom w:val="none" w:sz="0" w:space="0" w:color="auto"/>
                <w:right w:val="none" w:sz="0" w:space="0" w:color="auto"/>
              </w:divBdr>
            </w:div>
          </w:divsChild>
        </w:div>
        <w:div w:id="2056729407">
          <w:marLeft w:val="0"/>
          <w:marRight w:val="0"/>
          <w:marTop w:val="0"/>
          <w:marBottom w:val="0"/>
          <w:divBdr>
            <w:top w:val="none" w:sz="0" w:space="0" w:color="auto"/>
            <w:left w:val="none" w:sz="0" w:space="0" w:color="auto"/>
            <w:bottom w:val="none" w:sz="0" w:space="0" w:color="auto"/>
            <w:right w:val="none" w:sz="0" w:space="0" w:color="auto"/>
          </w:divBdr>
          <w:divsChild>
            <w:div w:id="1594321580">
              <w:marLeft w:val="0"/>
              <w:marRight w:val="0"/>
              <w:marTop w:val="0"/>
              <w:marBottom w:val="900"/>
              <w:divBdr>
                <w:top w:val="none" w:sz="0" w:space="0" w:color="auto"/>
                <w:left w:val="none" w:sz="0" w:space="0" w:color="auto"/>
                <w:bottom w:val="none" w:sz="0" w:space="0" w:color="auto"/>
                <w:right w:val="none" w:sz="0" w:space="0" w:color="auto"/>
              </w:divBdr>
              <w:divsChild>
                <w:div w:id="167642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778630">
      <w:bodyDiv w:val="1"/>
      <w:marLeft w:val="0"/>
      <w:marRight w:val="0"/>
      <w:marTop w:val="0"/>
      <w:marBottom w:val="0"/>
      <w:divBdr>
        <w:top w:val="none" w:sz="0" w:space="0" w:color="auto"/>
        <w:left w:val="none" w:sz="0" w:space="0" w:color="auto"/>
        <w:bottom w:val="none" w:sz="0" w:space="0" w:color="auto"/>
        <w:right w:val="none" w:sz="0" w:space="0" w:color="auto"/>
      </w:divBdr>
      <w:divsChild>
        <w:div w:id="385572847">
          <w:marLeft w:val="0"/>
          <w:marRight w:val="0"/>
          <w:marTop w:val="0"/>
          <w:marBottom w:val="691"/>
          <w:divBdr>
            <w:top w:val="none" w:sz="0" w:space="31" w:color="auto"/>
            <w:left w:val="none" w:sz="0" w:space="0" w:color="auto"/>
            <w:bottom w:val="single" w:sz="4" w:space="17" w:color="C2C5CB"/>
            <w:right w:val="none" w:sz="0" w:space="0" w:color="auto"/>
          </w:divBdr>
          <w:divsChild>
            <w:div w:id="676611795">
              <w:marLeft w:val="0"/>
              <w:marRight w:val="0"/>
              <w:marTop w:val="288"/>
              <w:marBottom w:val="0"/>
              <w:divBdr>
                <w:top w:val="none" w:sz="0" w:space="0" w:color="auto"/>
                <w:left w:val="none" w:sz="0" w:space="0" w:color="auto"/>
                <w:bottom w:val="none" w:sz="0" w:space="0" w:color="auto"/>
                <w:right w:val="none" w:sz="0" w:space="0" w:color="auto"/>
              </w:divBdr>
            </w:div>
          </w:divsChild>
        </w:div>
        <w:div w:id="2005937339">
          <w:marLeft w:val="0"/>
          <w:marRight w:val="0"/>
          <w:marTop w:val="0"/>
          <w:marBottom w:val="0"/>
          <w:divBdr>
            <w:top w:val="none" w:sz="0" w:space="0" w:color="auto"/>
            <w:left w:val="none" w:sz="0" w:space="0" w:color="auto"/>
            <w:bottom w:val="none" w:sz="0" w:space="0" w:color="auto"/>
            <w:right w:val="none" w:sz="0" w:space="0" w:color="auto"/>
          </w:divBdr>
          <w:divsChild>
            <w:div w:id="1487548422">
              <w:marLeft w:val="0"/>
              <w:marRight w:val="0"/>
              <w:marTop w:val="0"/>
              <w:marBottom w:val="691"/>
              <w:divBdr>
                <w:top w:val="none" w:sz="0" w:space="0" w:color="auto"/>
                <w:left w:val="none" w:sz="0" w:space="0" w:color="auto"/>
                <w:bottom w:val="none" w:sz="0" w:space="0" w:color="auto"/>
                <w:right w:val="none" w:sz="0" w:space="0" w:color="auto"/>
              </w:divBdr>
              <w:divsChild>
                <w:div w:id="192305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207666">
      <w:bodyDiv w:val="1"/>
      <w:marLeft w:val="0"/>
      <w:marRight w:val="0"/>
      <w:marTop w:val="0"/>
      <w:marBottom w:val="0"/>
      <w:divBdr>
        <w:top w:val="none" w:sz="0" w:space="0" w:color="auto"/>
        <w:left w:val="none" w:sz="0" w:space="0" w:color="auto"/>
        <w:bottom w:val="none" w:sz="0" w:space="0" w:color="auto"/>
        <w:right w:val="none" w:sz="0" w:space="0" w:color="auto"/>
      </w:divBdr>
      <w:divsChild>
        <w:div w:id="555822283">
          <w:marLeft w:val="0"/>
          <w:marRight w:val="0"/>
          <w:marTop w:val="0"/>
          <w:marBottom w:val="691"/>
          <w:divBdr>
            <w:top w:val="none" w:sz="0" w:space="31" w:color="auto"/>
            <w:left w:val="none" w:sz="0" w:space="0" w:color="auto"/>
            <w:bottom w:val="single" w:sz="4" w:space="17" w:color="C2C5CB"/>
            <w:right w:val="none" w:sz="0" w:space="0" w:color="auto"/>
          </w:divBdr>
          <w:divsChild>
            <w:div w:id="208805574">
              <w:marLeft w:val="0"/>
              <w:marRight w:val="0"/>
              <w:marTop w:val="288"/>
              <w:marBottom w:val="0"/>
              <w:divBdr>
                <w:top w:val="none" w:sz="0" w:space="0" w:color="auto"/>
                <w:left w:val="none" w:sz="0" w:space="0" w:color="auto"/>
                <w:bottom w:val="none" w:sz="0" w:space="0" w:color="auto"/>
                <w:right w:val="none" w:sz="0" w:space="0" w:color="auto"/>
              </w:divBdr>
            </w:div>
          </w:divsChild>
        </w:div>
        <w:div w:id="653409571">
          <w:marLeft w:val="0"/>
          <w:marRight w:val="0"/>
          <w:marTop w:val="0"/>
          <w:marBottom w:val="0"/>
          <w:divBdr>
            <w:top w:val="none" w:sz="0" w:space="0" w:color="auto"/>
            <w:left w:val="none" w:sz="0" w:space="0" w:color="auto"/>
            <w:bottom w:val="none" w:sz="0" w:space="0" w:color="auto"/>
            <w:right w:val="none" w:sz="0" w:space="0" w:color="auto"/>
          </w:divBdr>
          <w:divsChild>
            <w:div w:id="2113934452">
              <w:marLeft w:val="0"/>
              <w:marRight w:val="0"/>
              <w:marTop w:val="0"/>
              <w:marBottom w:val="691"/>
              <w:divBdr>
                <w:top w:val="none" w:sz="0" w:space="0" w:color="auto"/>
                <w:left w:val="none" w:sz="0" w:space="0" w:color="auto"/>
                <w:bottom w:val="none" w:sz="0" w:space="0" w:color="auto"/>
                <w:right w:val="none" w:sz="0" w:space="0" w:color="auto"/>
              </w:divBdr>
              <w:divsChild>
                <w:div w:id="20939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598920">
      <w:bodyDiv w:val="1"/>
      <w:marLeft w:val="0"/>
      <w:marRight w:val="0"/>
      <w:marTop w:val="0"/>
      <w:marBottom w:val="0"/>
      <w:divBdr>
        <w:top w:val="none" w:sz="0" w:space="0" w:color="auto"/>
        <w:left w:val="none" w:sz="0" w:space="0" w:color="auto"/>
        <w:bottom w:val="none" w:sz="0" w:space="0" w:color="auto"/>
        <w:right w:val="none" w:sz="0" w:space="0" w:color="auto"/>
      </w:divBdr>
      <w:divsChild>
        <w:div w:id="1402798651">
          <w:marLeft w:val="0"/>
          <w:marRight w:val="0"/>
          <w:marTop w:val="0"/>
          <w:marBottom w:val="691"/>
          <w:divBdr>
            <w:top w:val="none" w:sz="0" w:space="31" w:color="auto"/>
            <w:left w:val="none" w:sz="0" w:space="0" w:color="auto"/>
            <w:bottom w:val="single" w:sz="4" w:space="17" w:color="C2C5CB"/>
            <w:right w:val="none" w:sz="0" w:space="0" w:color="auto"/>
          </w:divBdr>
          <w:divsChild>
            <w:div w:id="44449648">
              <w:marLeft w:val="0"/>
              <w:marRight w:val="0"/>
              <w:marTop w:val="288"/>
              <w:marBottom w:val="0"/>
              <w:divBdr>
                <w:top w:val="none" w:sz="0" w:space="0" w:color="auto"/>
                <w:left w:val="none" w:sz="0" w:space="0" w:color="auto"/>
                <w:bottom w:val="none" w:sz="0" w:space="0" w:color="auto"/>
                <w:right w:val="none" w:sz="0" w:space="0" w:color="auto"/>
              </w:divBdr>
            </w:div>
          </w:divsChild>
        </w:div>
        <w:div w:id="1790471330">
          <w:marLeft w:val="0"/>
          <w:marRight w:val="0"/>
          <w:marTop w:val="0"/>
          <w:marBottom w:val="0"/>
          <w:divBdr>
            <w:top w:val="none" w:sz="0" w:space="0" w:color="auto"/>
            <w:left w:val="none" w:sz="0" w:space="0" w:color="auto"/>
            <w:bottom w:val="none" w:sz="0" w:space="0" w:color="auto"/>
            <w:right w:val="none" w:sz="0" w:space="0" w:color="auto"/>
          </w:divBdr>
          <w:divsChild>
            <w:div w:id="1981880041">
              <w:marLeft w:val="0"/>
              <w:marRight w:val="0"/>
              <w:marTop w:val="0"/>
              <w:marBottom w:val="691"/>
              <w:divBdr>
                <w:top w:val="none" w:sz="0" w:space="0" w:color="auto"/>
                <w:left w:val="none" w:sz="0" w:space="0" w:color="auto"/>
                <w:bottom w:val="none" w:sz="0" w:space="0" w:color="auto"/>
                <w:right w:val="none" w:sz="0" w:space="0" w:color="auto"/>
              </w:divBdr>
              <w:divsChild>
                <w:div w:id="1840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359448">
      <w:bodyDiv w:val="1"/>
      <w:marLeft w:val="0"/>
      <w:marRight w:val="0"/>
      <w:marTop w:val="0"/>
      <w:marBottom w:val="0"/>
      <w:divBdr>
        <w:top w:val="none" w:sz="0" w:space="0" w:color="auto"/>
        <w:left w:val="none" w:sz="0" w:space="0" w:color="auto"/>
        <w:bottom w:val="none" w:sz="0" w:space="0" w:color="auto"/>
        <w:right w:val="none" w:sz="0" w:space="0" w:color="auto"/>
      </w:divBdr>
      <w:divsChild>
        <w:div w:id="1637836465">
          <w:marLeft w:val="0"/>
          <w:marRight w:val="0"/>
          <w:marTop w:val="0"/>
          <w:marBottom w:val="691"/>
          <w:divBdr>
            <w:top w:val="none" w:sz="0" w:space="31" w:color="auto"/>
            <w:left w:val="none" w:sz="0" w:space="0" w:color="auto"/>
            <w:bottom w:val="single" w:sz="4" w:space="17" w:color="C2C5CB"/>
            <w:right w:val="none" w:sz="0" w:space="0" w:color="auto"/>
          </w:divBdr>
          <w:divsChild>
            <w:div w:id="1765222135">
              <w:marLeft w:val="0"/>
              <w:marRight w:val="0"/>
              <w:marTop w:val="288"/>
              <w:marBottom w:val="0"/>
              <w:divBdr>
                <w:top w:val="none" w:sz="0" w:space="0" w:color="auto"/>
                <w:left w:val="none" w:sz="0" w:space="0" w:color="auto"/>
                <w:bottom w:val="none" w:sz="0" w:space="0" w:color="auto"/>
                <w:right w:val="none" w:sz="0" w:space="0" w:color="auto"/>
              </w:divBdr>
            </w:div>
          </w:divsChild>
        </w:div>
        <w:div w:id="1763991676">
          <w:marLeft w:val="0"/>
          <w:marRight w:val="0"/>
          <w:marTop w:val="0"/>
          <w:marBottom w:val="0"/>
          <w:divBdr>
            <w:top w:val="none" w:sz="0" w:space="0" w:color="auto"/>
            <w:left w:val="none" w:sz="0" w:space="0" w:color="auto"/>
            <w:bottom w:val="none" w:sz="0" w:space="0" w:color="auto"/>
            <w:right w:val="none" w:sz="0" w:space="0" w:color="auto"/>
          </w:divBdr>
          <w:divsChild>
            <w:div w:id="1814176600">
              <w:marLeft w:val="0"/>
              <w:marRight w:val="0"/>
              <w:marTop w:val="0"/>
              <w:marBottom w:val="691"/>
              <w:divBdr>
                <w:top w:val="none" w:sz="0" w:space="0" w:color="auto"/>
                <w:left w:val="none" w:sz="0" w:space="0" w:color="auto"/>
                <w:bottom w:val="none" w:sz="0" w:space="0" w:color="auto"/>
                <w:right w:val="none" w:sz="0" w:space="0" w:color="auto"/>
              </w:divBdr>
              <w:divsChild>
                <w:div w:id="10405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199144">
      <w:bodyDiv w:val="1"/>
      <w:marLeft w:val="0"/>
      <w:marRight w:val="0"/>
      <w:marTop w:val="0"/>
      <w:marBottom w:val="0"/>
      <w:divBdr>
        <w:top w:val="none" w:sz="0" w:space="0" w:color="auto"/>
        <w:left w:val="none" w:sz="0" w:space="0" w:color="auto"/>
        <w:bottom w:val="none" w:sz="0" w:space="0" w:color="auto"/>
        <w:right w:val="none" w:sz="0" w:space="0" w:color="auto"/>
      </w:divBdr>
      <w:divsChild>
        <w:div w:id="1855149194">
          <w:marLeft w:val="0"/>
          <w:marRight w:val="0"/>
          <w:marTop w:val="0"/>
          <w:marBottom w:val="691"/>
          <w:divBdr>
            <w:top w:val="none" w:sz="0" w:space="31" w:color="auto"/>
            <w:left w:val="none" w:sz="0" w:space="0" w:color="auto"/>
            <w:bottom w:val="single" w:sz="4" w:space="17" w:color="C2C5CB"/>
            <w:right w:val="none" w:sz="0" w:space="0" w:color="auto"/>
          </w:divBdr>
          <w:divsChild>
            <w:div w:id="1995136073">
              <w:marLeft w:val="0"/>
              <w:marRight w:val="0"/>
              <w:marTop w:val="288"/>
              <w:marBottom w:val="0"/>
              <w:divBdr>
                <w:top w:val="none" w:sz="0" w:space="0" w:color="auto"/>
                <w:left w:val="none" w:sz="0" w:space="0" w:color="auto"/>
                <w:bottom w:val="none" w:sz="0" w:space="0" w:color="auto"/>
                <w:right w:val="none" w:sz="0" w:space="0" w:color="auto"/>
              </w:divBdr>
            </w:div>
          </w:divsChild>
        </w:div>
        <w:div w:id="672338947">
          <w:marLeft w:val="0"/>
          <w:marRight w:val="0"/>
          <w:marTop w:val="0"/>
          <w:marBottom w:val="0"/>
          <w:divBdr>
            <w:top w:val="none" w:sz="0" w:space="0" w:color="auto"/>
            <w:left w:val="none" w:sz="0" w:space="0" w:color="auto"/>
            <w:bottom w:val="none" w:sz="0" w:space="0" w:color="auto"/>
            <w:right w:val="none" w:sz="0" w:space="0" w:color="auto"/>
          </w:divBdr>
          <w:divsChild>
            <w:div w:id="379936966">
              <w:marLeft w:val="0"/>
              <w:marRight w:val="0"/>
              <w:marTop w:val="0"/>
              <w:marBottom w:val="691"/>
              <w:divBdr>
                <w:top w:val="none" w:sz="0" w:space="0" w:color="auto"/>
                <w:left w:val="none" w:sz="0" w:space="0" w:color="auto"/>
                <w:bottom w:val="none" w:sz="0" w:space="0" w:color="auto"/>
                <w:right w:val="none" w:sz="0" w:space="0" w:color="auto"/>
              </w:divBdr>
              <w:divsChild>
                <w:div w:id="137646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68647">
      <w:bodyDiv w:val="1"/>
      <w:marLeft w:val="0"/>
      <w:marRight w:val="0"/>
      <w:marTop w:val="0"/>
      <w:marBottom w:val="0"/>
      <w:divBdr>
        <w:top w:val="none" w:sz="0" w:space="0" w:color="auto"/>
        <w:left w:val="none" w:sz="0" w:space="0" w:color="auto"/>
        <w:bottom w:val="none" w:sz="0" w:space="0" w:color="auto"/>
        <w:right w:val="none" w:sz="0" w:space="0" w:color="auto"/>
      </w:divBdr>
      <w:divsChild>
        <w:div w:id="579024114">
          <w:marLeft w:val="0"/>
          <w:marRight w:val="0"/>
          <w:marTop w:val="0"/>
          <w:marBottom w:val="900"/>
          <w:divBdr>
            <w:top w:val="none" w:sz="0" w:space="31" w:color="auto"/>
            <w:left w:val="none" w:sz="0" w:space="0" w:color="auto"/>
            <w:bottom w:val="single" w:sz="6" w:space="23" w:color="C2C5CB"/>
            <w:right w:val="none" w:sz="0" w:space="0" w:color="auto"/>
          </w:divBdr>
          <w:divsChild>
            <w:div w:id="514347378">
              <w:marLeft w:val="0"/>
              <w:marRight w:val="0"/>
              <w:marTop w:val="375"/>
              <w:marBottom w:val="0"/>
              <w:divBdr>
                <w:top w:val="none" w:sz="0" w:space="0" w:color="auto"/>
                <w:left w:val="none" w:sz="0" w:space="0" w:color="auto"/>
                <w:bottom w:val="none" w:sz="0" w:space="0" w:color="auto"/>
                <w:right w:val="none" w:sz="0" w:space="0" w:color="auto"/>
              </w:divBdr>
            </w:div>
          </w:divsChild>
        </w:div>
        <w:div w:id="1611429794">
          <w:marLeft w:val="0"/>
          <w:marRight w:val="0"/>
          <w:marTop w:val="0"/>
          <w:marBottom w:val="0"/>
          <w:divBdr>
            <w:top w:val="none" w:sz="0" w:space="0" w:color="auto"/>
            <w:left w:val="none" w:sz="0" w:space="0" w:color="auto"/>
            <w:bottom w:val="none" w:sz="0" w:space="0" w:color="auto"/>
            <w:right w:val="none" w:sz="0" w:space="0" w:color="auto"/>
          </w:divBdr>
          <w:divsChild>
            <w:div w:id="1901330805">
              <w:marLeft w:val="0"/>
              <w:marRight w:val="0"/>
              <w:marTop w:val="0"/>
              <w:marBottom w:val="900"/>
              <w:divBdr>
                <w:top w:val="none" w:sz="0" w:space="0" w:color="auto"/>
                <w:left w:val="none" w:sz="0" w:space="0" w:color="auto"/>
                <w:bottom w:val="none" w:sz="0" w:space="0" w:color="auto"/>
                <w:right w:val="none" w:sz="0" w:space="0" w:color="auto"/>
              </w:divBdr>
              <w:divsChild>
                <w:div w:id="129298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432641">
      <w:bodyDiv w:val="1"/>
      <w:marLeft w:val="0"/>
      <w:marRight w:val="0"/>
      <w:marTop w:val="0"/>
      <w:marBottom w:val="0"/>
      <w:divBdr>
        <w:top w:val="none" w:sz="0" w:space="0" w:color="auto"/>
        <w:left w:val="none" w:sz="0" w:space="0" w:color="auto"/>
        <w:bottom w:val="none" w:sz="0" w:space="0" w:color="auto"/>
        <w:right w:val="none" w:sz="0" w:space="0" w:color="auto"/>
      </w:divBdr>
      <w:divsChild>
        <w:div w:id="1824659786">
          <w:marLeft w:val="0"/>
          <w:marRight w:val="0"/>
          <w:marTop w:val="0"/>
          <w:marBottom w:val="691"/>
          <w:divBdr>
            <w:top w:val="none" w:sz="0" w:space="31" w:color="auto"/>
            <w:left w:val="none" w:sz="0" w:space="0" w:color="auto"/>
            <w:bottom w:val="single" w:sz="4" w:space="17" w:color="C2C5CB"/>
            <w:right w:val="none" w:sz="0" w:space="0" w:color="auto"/>
          </w:divBdr>
          <w:divsChild>
            <w:div w:id="733509269">
              <w:marLeft w:val="0"/>
              <w:marRight w:val="0"/>
              <w:marTop w:val="288"/>
              <w:marBottom w:val="0"/>
              <w:divBdr>
                <w:top w:val="none" w:sz="0" w:space="0" w:color="auto"/>
                <w:left w:val="none" w:sz="0" w:space="0" w:color="auto"/>
                <w:bottom w:val="none" w:sz="0" w:space="0" w:color="auto"/>
                <w:right w:val="none" w:sz="0" w:space="0" w:color="auto"/>
              </w:divBdr>
            </w:div>
          </w:divsChild>
        </w:div>
        <w:div w:id="1395933069">
          <w:marLeft w:val="0"/>
          <w:marRight w:val="0"/>
          <w:marTop w:val="0"/>
          <w:marBottom w:val="0"/>
          <w:divBdr>
            <w:top w:val="none" w:sz="0" w:space="0" w:color="auto"/>
            <w:left w:val="none" w:sz="0" w:space="0" w:color="auto"/>
            <w:bottom w:val="none" w:sz="0" w:space="0" w:color="auto"/>
            <w:right w:val="none" w:sz="0" w:space="0" w:color="auto"/>
          </w:divBdr>
          <w:divsChild>
            <w:div w:id="1495145649">
              <w:marLeft w:val="0"/>
              <w:marRight w:val="0"/>
              <w:marTop w:val="0"/>
              <w:marBottom w:val="691"/>
              <w:divBdr>
                <w:top w:val="none" w:sz="0" w:space="0" w:color="auto"/>
                <w:left w:val="none" w:sz="0" w:space="0" w:color="auto"/>
                <w:bottom w:val="none" w:sz="0" w:space="0" w:color="auto"/>
                <w:right w:val="none" w:sz="0" w:space="0" w:color="auto"/>
              </w:divBdr>
              <w:divsChild>
                <w:div w:id="8799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528140">
      <w:bodyDiv w:val="1"/>
      <w:marLeft w:val="0"/>
      <w:marRight w:val="0"/>
      <w:marTop w:val="0"/>
      <w:marBottom w:val="0"/>
      <w:divBdr>
        <w:top w:val="none" w:sz="0" w:space="0" w:color="auto"/>
        <w:left w:val="none" w:sz="0" w:space="0" w:color="auto"/>
        <w:bottom w:val="none" w:sz="0" w:space="0" w:color="auto"/>
        <w:right w:val="none" w:sz="0" w:space="0" w:color="auto"/>
      </w:divBdr>
      <w:divsChild>
        <w:div w:id="1200508680">
          <w:marLeft w:val="0"/>
          <w:marRight w:val="0"/>
          <w:marTop w:val="0"/>
          <w:marBottom w:val="691"/>
          <w:divBdr>
            <w:top w:val="none" w:sz="0" w:space="31" w:color="auto"/>
            <w:left w:val="none" w:sz="0" w:space="0" w:color="auto"/>
            <w:bottom w:val="single" w:sz="4" w:space="17" w:color="C2C5CB"/>
            <w:right w:val="none" w:sz="0" w:space="0" w:color="auto"/>
          </w:divBdr>
          <w:divsChild>
            <w:div w:id="1038509575">
              <w:marLeft w:val="0"/>
              <w:marRight w:val="0"/>
              <w:marTop w:val="288"/>
              <w:marBottom w:val="0"/>
              <w:divBdr>
                <w:top w:val="none" w:sz="0" w:space="0" w:color="auto"/>
                <w:left w:val="none" w:sz="0" w:space="0" w:color="auto"/>
                <w:bottom w:val="none" w:sz="0" w:space="0" w:color="auto"/>
                <w:right w:val="none" w:sz="0" w:space="0" w:color="auto"/>
              </w:divBdr>
            </w:div>
          </w:divsChild>
        </w:div>
        <w:div w:id="933904640">
          <w:marLeft w:val="0"/>
          <w:marRight w:val="0"/>
          <w:marTop w:val="0"/>
          <w:marBottom w:val="0"/>
          <w:divBdr>
            <w:top w:val="none" w:sz="0" w:space="0" w:color="auto"/>
            <w:left w:val="none" w:sz="0" w:space="0" w:color="auto"/>
            <w:bottom w:val="none" w:sz="0" w:space="0" w:color="auto"/>
            <w:right w:val="none" w:sz="0" w:space="0" w:color="auto"/>
          </w:divBdr>
          <w:divsChild>
            <w:div w:id="235281628">
              <w:marLeft w:val="0"/>
              <w:marRight w:val="0"/>
              <w:marTop w:val="0"/>
              <w:marBottom w:val="691"/>
              <w:divBdr>
                <w:top w:val="none" w:sz="0" w:space="0" w:color="auto"/>
                <w:left w:val="none" w:sz="0" w:space="0" w:color="auto"/>
                <w:bottom w:val="none" w:sz="0" w:space="0" w:color="auto"/>
                <w:right w:val="none" w:sz="0" w:space="0" w:color="auto"/>
              </w:divBdr>
              <w:divsChild>
                <w:div w:id="32751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259229">
      <w:bodyDiv w:val="1"/>
      <w:marLeft w:val="0"/>
      <w:marRight w:val="0"/>
      <w:marTop w:val="0"/>
      <w:marBottom w:val="0"/>
      <w:divBdr>
        <w:top w:val="none" w:sz="0" w:space="0" w:color="auto"/>
        <w:left w:val="none" w:sz="0" w:space="0" w:color="auto"/>
        <w:bottom w:val="none" w:sz="0" w:space="0" w:color="auto"/>
        <w:right w:val="none" w:sz="0" w:space="0" w:color="auto"/>
      </w:divBdr>
      <w:divsChild>
        <w:div w:id="1757824386">
          <w:marLeft w:val="0"/>
          <w:marRight w:val="0"/>
          <w:marTop w:val="0"/>
          <w:marBottom w:val="691"/>
          <w:divBdr>
            <w:top w:val="none" w:sz="0" w:space="31" w:color="auto"/>
            <w:left w:val="none" w:sz="0" w:space="0" w:color="auto"/>
            <w:bottom w:val="single" w:sz="4" w:space="17" w:color="C2C5CB"/>
            <w:right w:val="none" w:sz="0" w:space="0" w:color="auto"/>
          </w:divBdr>
          <w:divsChild>
            <w:div w:id="434635489">
              <w:marLeft w:val="0"/>
              <w:marRight w:val="0"/>
              <w:marTop w:val="288"/>
              <w:marBottom w:val="0"/>
              <w:divBdr>
                <w:top w:val="none" w:sz="0" w:space="0" w:color="auto"/>
                <w:left w:val="none" w:sz="0" w:space="0" w:color="auto"/>
                <w:bottom w:val="none" w:sz="0" w:space="0" w:color="auto"/>
                <w:right w:val="none" w:sz="0" w:space="0" w:color="auto"/>
              </w:divBdr>
            </w:div>
          </w:divsChild>
        </w:div>
        <w:div w:id="1489782313">
          <w:marLeft w:val="0"/>
          <w:marRight w:val="0"/>
          <w:marTop w:val="0"/>
          <w:marBottom w:val="0"/>
          <w:divBdr>
            <w:top w:val="none" w:sz="0" w:space="0" w:color="auto"/>
            <w:left w:val="none" w:sz="0" w:space="0" w:color="auto"/>
            <w:bottom w:val="none" w:sz="0" w:space="0" w:color="auto"/>
            <w:right w:val="none" w:sz="0" w:space="0" w:color="auto"/>
          </w:divBdr>
          <w:divsChild>
            <w:div w:id="1328167966">
              <w:marLeft w:val="0"/>
              <w:marRight w:val="0"/>
              <w:marTop w:val="0"/>
              <w:marBottom w:val="691"/>
              <w:divBdr>
                <w:top w:val="none" w:sz="0" w:space="0" w:color="auto"/>
                <w:left w:val="none" w:sz="0" w:space="0" w:color="auto"/>
                <w:bottom w:val="none" w:sz="0" w:space="0" w:color="auto"/>
                <w:right w:val="none" w:sz="0" w:space="0" w:color="auto"/>
              </w:divBdr>
              <w:divsChild>
                <w:div w:id="99611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912691">
      <w:bodyDiv w:val="1"/>
      <w:marLeft w:val="0"/>
      <w:marRight w:val="0"/>
      <w:marTop w:val="0"/>
      <w:marBottom w:val="0"/>
      <w:divBdr>
        <w:top w:val="none" w:sz="0" w:space="0" w:color="auto"/>
        <w:left w:val="none" w:sz="0" w:space="0" w:color="auto"/>
        <w:bottom w:val="none" w:sz="0" w:space="0" w:color="auto"/>
        <w:right w:val="none" w:sz="0" w:space="0" w:color="auto"/>
      </w:divBdr>
      <w:divsChild>
        <w:div w:id="1233202372">
          <w:marLeft w:val="0"/>
          <w:marRight w:val="0"/>
          <w:marTop w:val="0"/>
          <w:marBottom w:val="691"/>
          <w:divBdr>
            <w:top w:val="none" w:sz="0" w:space="31" w:color="auto"/>
            <w:left w:val="none" w:sz="0" w:space="0" w:color="auto"/>
            <w:bottom w:val="single" w:sz="4" w:space="17" w:color="C2C5CB"/>
            <w:right w:val="none" w:sz="0" w:space="0" w:color="auto"/>
          </w:divBdr>
          <w:divsChild>
            <w:div w:id="1999141922">
              <w:marLeft w:val="0"/>
              <w:marRight w:val="0"/>
              <w:marTop w:val="288"/>
              <w:marBottom w:val="0"/>
              <w:divBdr>
                <w:top w:val="none" w:sz="0" w:space="0" w:color="auto"/>
                <w:left w:val="none" w:sz="0" w:space="0" w:color="auto"/>
                <w:bottom w:val="none" w:sz="0" w:space="0" w:color="auto"/>
                <w:right w:val="none" w:sz="0" w:space="0" w:color="auto"/>
              </w:divBdr>
            </w:div>
          </w:divsChild>
        </w:div>
        <w:div w:id="1263949164">
          <w:marLeft w:val="0"/>
          <w:marRight w:val="0"/>
          <w:marTop w:val="0"/>
          <w:marBottom w:val="0"/>
          <w:divBdr>
            <w:top w:val="none" w:sz="0" w:space="0" w:color="auto"/>
            <w:left w:val="none" w:sz="0" w:space="0" w:color="auto"/>
            <w:bottom w:val="none" w:sz="0" w:space="0" w:color="auto"/>
            <w:right w:val="none" w:sz="0" w:space="0" w:color="auto"/>
          </w:divBdr>
          <w:divsChild>
            <w:div w:id="526988811">
              <w:marLeft w:val="0"/>
              <w:marRight w:val="0"/>
              <w:marTop w:val="0"/>
              <w:marBottom w:val="691"/>
              <w:divBdr>
                <w:top w:val="none" w:sz="0" w:space="0" w:color="auto"/>
                <w:left w:val="none" w:sz="0" w:space="0" w:color="auto"/>
                <w:bottom w:val="none" w:sz="0" w:space="0" w:color="auto"/>
                <w:right w:val="none" w:sz="0" w:space="0" w:color="auto"/>
              </w:divBdr>
              <w:divsChild>
                <w:div w:id="20975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345969">
      <w:bodyDiv w:val="1"/>
      <w:marLeft w:val="0"/>
      <w:marRight w:val="0"/>
      <w:marTop w:val="0"/>
      <w:marBottom w:val="0"/>
      <w:divBdr>
        <w:top w:val="none" w:sz="0" w:space="0" w:color="auto"/>
        <w:left w:val="none" w:sz="0" w:space="0" w:color="auto"/>
        <w:bottom w:val="none" w:sz="0" w:space="0" w:color="auto"/>
        <w:right w:val="none" w:sz="0" w:space="0" w:color="auto"/>
      </w:divBdr>
      <w:divsChild>
        <w:div w:id="2977247">
          <w:marLeft w:val="0"/>
          <w:marRight w:val="0"/>
          <w:marTop w:val="0"/>
          <w:marBottom w:val="691"/>
          <w:divBdr>
            <w:top w:val="none" w:sz="0" w:space="31" w:color="auto"/>
            <w:left w:val="none" w:sz="0" w:space="0" w:color="auto"/>
            <w:bottom w:val="single" w:sz="4" w:space="17" w:color="C2C5CB"/>
            <w:right w:val="none" w:sz="0" w:space="0" w:color="auto"/>
          </w:divBdr>
          <w:divsChild>
            <w:div w:id="810635883">
              <w:marLeft w:val="0"/>
              <w:marRight w:val="0"/>
              <w:marTop w:val="288"/>
              <w:marBottom w:val="0"/>
              <w:divBdr>
                <w:top w:val="none" w:sz="0" w:space="0" w:color="auto"/>
                <w:left w:val="none" w:sz="0" w:space="0" w:color="auto"/>
                <w:bottom w:val="none" w:sz="0" w:space="0" w:color="auto"/>
                <w:right w:val="none" w:sz="0" w:space="0" w:color="auto"/>
              </w:divBdr>
            </w:div>
          </w:divsChild>
        </w:div>
        <w:div w:id="1804497633">
          <w:marLeft w:val="0"/>
          <w:marRight w:val="0"/>
          <w:marTop w:val="0"/>
          <w:marBottom w:val="0"/>
          <w:divBdr>
            <w:top w:val="none" w:sz="0" w:space="0" w:color="auto"/>
            <w:left w:val="none" w:sz="0" w:space="0" w:color="auto"/>
            <w:bottom w:val="none" w:sz="0" w:space="0" w:color="auto"/>
            <w:right w:val="none" w:sz="0" w:space="0" w:color="auto"/>
          </w:divBdr>
          <w:divsChild>
            <w:div w:id="752046375">
              <w:marLeft w:val="0"/>
              <w:marRight w:val="0"/>
              <w:marTop w:val="0"/>
              <w:marBottom w:val="691"/>
              <w:divBdr>
                <w:top w:val="none" w:sz="0" w:space="0" w:color="auto"/>
                <w:left w:val="none" w:sz="0" w:space="0" w:color="auto"/>
                <w:bottom w:val="none" w:sz="0" w:space="0" w:color="auto"/>
                <w:right w:val="none" w:sz="0" w:space="0" w:color="auto"/>
              </w:divBdr>
              <w:divsChild>
                <w:div w:id="43470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83798">
      <w:bodyDiv w:val="1"/>
      <w:marLeft w:val="0"/>
      <w:marRight w:val="0"/>
      <w:marTop w:val="0"/>
      <w:marBottom w:val="0"/>
      <w:divBdr>
        <w:top w:val="none" w:sz="0" w:space="0" w:color="auto"/>
        <w:left w:val="none" w:sz="0" w:space="0" w:color="auto"/>
        <w:bottom w:val="none" w:sz="0" w:space="0" w:color="auto"/>
        <w:right w:val="none" w:sz="0" w:space="0" w:color="auto"/>
      </w:divBdr>
      <w:divsChild>
        <w:div w:id="372507796">
          <w:marLeft w:val="0"/>
          <w:marRight w:val="0"/>
          <w:marTop w:val="0"/>
          <w:marBottom w:val="691"/>
          <w:divBdr>
            <w:top w:val="none" w:sz="0" w:space="31" w:color="auto"/>
            <w:left w:val="none" w:sz="0" w:space="0" w:color="auto"/>
            <w:bottom w:val="single" w:sz="4" w:space="17" w:color="C2C5CB"/>
            <w:right w:val="none" w:sz="0" w:space="0" w:color="auto"/>
          </w:divBdr>
          <w:divsChild>
            <w:div w:id="893349359">
              <w:marLeft w:val="0"/>
              <w:marRight w:val="0"/>
              <w:marTop w:val="288"/>
              <w:marBottom w:val="0"/>
              <w:divBdr>
                <w:top w:val="none" w:sz="0" w:space="0" w:color="auto"/>
                <w:left w:val="none" w:sz="0" w:space="0" w:color="auto"/>
                <w:bottom w:val="none" w:sz="0" w:space="0" w:color="auto"/>
                <w:right w:val="none" w:sz="0" w:space="0" w:color="auto"/>
              </w:divBdr>
            </w:div>
          </w:divsChild>
        </w:div>
        <w:div w:id="1774859059">
          <w:marLeft w:val="0"/>
          <w:marRight w:val="0"/>
          <w:marTop w:val="0"/>
          <w:marBottom w:val="0"/>
          <w:divBdr>
            <w:top w:val="none" w:sz="0" w:space="0" w:color="auto"/>
            <w:left w:val="none" w:sz="0" w:space="0" w:color="auto"/>
            <w:bottom w:val="none" w:sz="0" w:space="0" w:color="auto"/>
            <w:right w:val="none" w:sz="0" w:space="0" w:color="auto"/>
          </w:divBdr>
          <w:divsChild>
            <w:div w:id="941835462">
              <w:marLeft w:val="0"/>
              <w:marRight w:val="0"/>
              <w:marTop w:val="0"/>
              <w:marBottom w:val="691"/>
              <w:divBdr>
                <w:top w:val="none" w:sz="0" w:space="0" w:color="auto"/>
                <w:left w:val="none" w:sz="0" w:space="0" w:color="auto"/>
                <w:bottom w:val="none" w:sz="0" w:space="0" w:color="auto"/>
                <w:right w:val="none" w:sz="0" w:space="0" w:color="auto"/>
              </w:divBdr>
              <w:divsChild>
                <w:div w:id="8625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44290">
      <w:bodyDiv w:val="1"/>
      <w:marLeft w:val="0"/>
      <w:marRight w:val="0"/>
      <w:marTop w:val="0"/>
      <w:marBottom w:val="0"/>
      <w:divBdr>
        <w:top w:val="none" w:sz="0" w:space="0" w:color="auto"/>
        <w:left w:val="none" w:sz="0" w:space="0" w:color="auto"/>
        <w:bottom w:val="none" w:sz="0" w:space="0" w:color="auto"/>
        <w:right w:val="none" w:sz="0" w:space="0" w:color="auto"/>
      </w:divBdr>
      <w:divsChild>
        <w:div w:id="1816411290">
          <w:marLeft w:val="0"/>
          <w:marRight w:val="0"/>
          <w:marTop w:val="0"/>
          <w:marBottom w:val="691"/>
          <w:divBdr>
            <w:top w:val="none" w:sz="0" w:space="31" w:color="auto"/>
            <w:left w:val="none" w:sz="0" w:space="0" w:color="auto"/>
            <w:bottom w:val="single" w:sz="4" w:space="17" w:color="C2C5CB"/>
            <w:right w:val="none" w:sz="0" w:space="0" w:color="auto"/>
          </w:divBdr>
          <w:divsChild>
            <w:div w:id="1079325772">
              <w:marLeft w:val="0"/>
              <w:marRight w:val="0"/>
              <w:marTop w:val="288"/>
              <w:marBottom w:val="0"/>
              <w:divBdr>
                <w:top w:val="none" w:sz="0" w:space="0" w:color="auto"/>
                <w:left w:val="none" w:sz="0" w:space="0" w:color="auto"/>
                <w:bottom w:val="none" w:sz="0" w:space="0" w:color="auto"/>
                <w:right w:val="none" w:sz="0" w:space="0" w:color="auto"/>
              </w:divBdr>
            </w:div>
          </w:divsChild>
        </w:div>
        <w:div w:id="978608733">
          <w:marLeft w:val="0"/>
          <w:marRight w:val="0"/>
          <w:marTop w:val="0"/>
          <w:marBottom w:val="0"/>
          <w:divBdr>
            <w:top w:val="none" w:sz="0" w:space="0" w:color="auto"/>
            <w:left w:val="none" w:sz="0" w:space="0" w:color="auto"/>
            <w:bottom w:val="none" w:sz="0" w:space="0" w:color="auto"/>
            <w:right w:val="none" w:sz="0" w:space="0" w:color="auto"/>
          </w:divBdr>
          <w:divsChild>
            <w:div w:id="1018779352">
              <w:marLeft w:val="0"/>
              <w:marRight w:val="0"/>
              <w:marTop w:val="0"/>
              <w:marBottom w:val="691"/>
              <w:divBdr>
                <w:top w:val="none" w:sz="0" w:space="0" w:color="auto"/>
                <w:left w:val="none" w:sz="0" w:space="0" w:color="auto"/>
                <w:bottom w:val="none" w:sz="0" w:space="0" w:color="auto"/>
                <w:right w:val="none" w:sz="0" w:space="0" w:color="auto"/>
              </w:divBdr>
              <w:divsChild>
                <w:div w:id="174988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16174">
      <w:bodyDiv w:val="1"/>
      <w:marLeft w:val="0"/>
      <w:marRight w:val="0"/>
      <w:marTop w:val="0"/>
      <w:marBottom w:val="0"/>
      <w:divBdr>
        <w:top w:val="none" w:sz="0" w:space="0" w:color="auto"/>
        <w:left w:val="none" w:sz="0" w:space="0" w:color="auto"/>
        <w:bottom w:val="none" w:sz="0" w:space="0" w:color="auto"/>
        <w:right w:val="none" w:sz="0" w:space="0" w:color="auto"/>
      </w:divBdr>
      <w:divsChild>
        <w:div w:id="224490840">
          <w:marLeft w:val="0"/>
          <w:marRight w:val="0"/>
          <w:marTop w:val="0"/>
          <w:marBottom w:val="691"/>
          <w:divBdr>
            <w:top w:val="none" w:sz="0" w:space="31" w:color="auto"/>
            <w:left w:val="none" w:sz="0" w:space="0" w:color="auto"/>
            <w:bottom w:val="single" w:sz="4" w:space="17" w:color="C2C5CB"/>
            <w:right w:val="none" w:sz="0" w:space="0" w:color="auto"/>
          </w:divBdr>
          <w:divsChild>
            <w:div w:id="1285844910">
              <w:marLeft w:val="0"/>
              <w:marRight w:val="0"/>
              <w:marTop w:val="288"/>
              <w:marBottom w:val="0"/>
              <w:divBdr>
                <w:top w:val="none" w:sz="0" w:space="0" w:color="auto"/>
                <w:left w:val="none" w:sz="0" w:space="0" w:color="auto"/>
                <w:bottom w:val="none" w:sz="0" w:space="0" w:color="auto"/>
                <w:right w:val="none" w:sz="0" w:space="0" w:color="auto"/>
              </w:divBdr>
            </w:div>
          </w:divsChild>
        </w:div>
        <w:div w:id="1019965960">
          <w:marLeft w:val="0"/>
          <w:marRight w:val="0"/>
          <w:marTop w:val="0"/>
          <w:marBottom w:val="0"/>
          <w:divBdr>
            <w:top w:val="none" w:sz="0" w:space="0" w:color="auto"/>
            <w:left w:val="none" w:sz="0" w:space="0" w:color="auto"/>
            <w:bottom w:val="none" w:sz="0" w:space="0" w:color="auto"/>
            <w:right w:val="none" w:sz="0" w:space="0" w:color="auto"/>
          </w:divBdr>
          <w:divsChild>
            <w:div w:id="1477143304">
              <w:marLeft w:val="0"/>
              <w:marRight w:val="0"/>
              <w:marTop w:val="0"/>
              <w:marBottom w:val="691"/>
              <w:divBdr>
                <w:top w:val="none" w:sz="0" w:space="0" w:color="auto"/>
                <w:left w:val="none" w:sz="0" w:space="0" w:color="auto"/>
                <w:bottom w:val="none" w:sz="0" w:space="0" w:color="auto"/>
                <w:right w:val="none" w:sz="0" w:space="0" w:color="auto"/>
              </w:divBdr>
              <w:divsChild>
                <w:div w:id="143204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75793">
      <w:bodyDiv w:val="1"/>
      <w:marLeft w:val="0"/>
      <w:marRight w:val="0"/>
      <w:marTop w:val="0"/>
      <w:marBottom w:val="0"/>
      <w:divBdr>
        <w:top w:val="none" w:sz="0" w:space="0" w:color="auto"/>
        <w:left w:val="none" w:sz="0" w:space="0" w:color="auto"/>
        <w:bottom w:val="none" w:sz="0" w:space="0" w:color="auto"/>
        <w:right w:val="none" w:sz="0" w:space="0" w:color="auto"/>
      </w:divBdr>
      <w:divsChild>
        <w:div w:id="1121997126">
          <w:marLeft w:val="0"/>
          <w:marRight w:val="0"/>
          <w:marTop w:val="0"/>
          <w:marBottom w:val="691"/>
          <w:divBdr>
            <w:top w:val="none" w:sz="0" w:space="31" w:color="auto"/>
            <w:left w:val="none" w:sz="0" w:space="0" w:color="auto"/>
            <w:bottom w:val="single" w:sz="4" w:space="17" w:color="C2C5CB"/>
            <w:right w:val="none" w:sz="0" w:space="0" w:color="auto"/>
          </w:divBdr>
          <w:divsChild>
            <w:div w:id="995768636">
              <w:marLeft w:val="0"/>
              <w:marRight w:val="0"/>
              <w:marTop w:val="288"/>
              <w:marBottom w:val="0"/>
              <w:divBdr>
                <w:top w:val="none" w:sz="0" w:space="0" w:color="auto"/>
                <w:left w:val="none" w:sz="0" w:space="0" w:color="auto"/>
                <w:bottom w:val="none" w:sz="0" w:space="0" w:color="auto"/>
                <w:right w:val="none" w:sz="0" w:space="0" w:color="auto"/>
              </w:divBdr>
            </w:div>
          </w:divsChild>
        </w:div>
        <w:div w:id="2825053">
          <w:marLeft w:val="0"/>
          <w:marRight w:val="0"/>
          <w:marTop w:val="0"/>
          <w:marBottom w:val="0"/>
          <w:divBdr>
            <w:top w:val="none" w:sz="0" w:space="0" w:color="auto"/>
            <w:left w:val="none" w:sz="0" w:space="0" w:color="auto"/>
            <w:bottom w:val="none" w:sz="0" w:space="0" w:color="auto"/>
            <w:right w:val="none" w:sz="0" w:space="0" w:color="auto"/>
          </w:divBdr>
          <w:divsChild>
            <w:div w:id="870461346">
              <w:marLeft w:val="0"/>
              <w:marRight w:val="0"/>
              <w:marTop w:val="0"/>
              <w:marBottom w:val="691"/>
              <w:divBdr>
                <w:top w:val="none" w:sz="0" w:space="0" w:color="auto"/>
                <w:left w:val="none" w:sz="0" w:space="0" w:color="auto"/>
                <w:bottom w:val="none" w:sz="0" w:space="0" w:color="auto"/>
                <w:right w:val="none" w:sz="0" w:space="0" w:color="auto"/>
              </w:divBdr>
              <w:divsChild>
                <w:div w:id="17623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272624">
      <w:bodyDiv w:val="1"/>
      <w:marLeft w:val="0"/>
      <w:marRight w:val="0"/>
      <w:marTop w:val="0"/>
      <w:marBottom w:val="0"/>
      <w:divBdr>
        <w:top w:val="none" w:sz="0" w:space="0" w:color="auto"/>
        <w:left w:val="none" w:sz="0" w:space="0" w:color="auto"/>
        <w:bottom w:val="none" w:sz="0" w:space="0" w:color="auto"/>
        <w:right w:val="none" w:sz="0" w:space="0" w:color="auto"/>
      </w:divBdr>
      <w:divsChild>
        <w:div w:id="1134568058">
          <w:marLeft w:val="0"/>
          <w:marRight w:val="0"/>
          <w:marTop w:val="0"/>
          <w:marBottom w:val="900"/>
          <w:divBdr>
            <w:top w:val="none" w:sz="0" w:space="31" w:color="auto"/>
            <w:left w:val="none" w:sz="0" w:space="0" w:color="auto"/>
            <w:bottom w:val="single" w:sz="6" w:space="23" w:color="C2C5CB"/>
            <w:right w:val="none" w:sz="0" w:space="0" w:color="auto"/>
          </w:divBdr>
          <w:divsChild>
            <w:div w:id="612400942">
              <w:marLeft w:val="0"/>
              <w:marRight w:val="0"/>
              <w:marTop w:val="375"/>
              <w:marBottom w:val="0"/>
              <w:divBdr>
                <w:top w:val="none" w:sz="0" w:space="0" w:color="auto"/>
                <w:left w:val="none" w:sz="0" w:space="0" w:color="auto"/>
                <w:bottom w:val="none" w:sz="0" w:space="0" w:color="auto"/>
                <w:right w:val="none" w:sz="0" w:space="0" w:color="auto"/>
              </w:divBdr>
            </w:div>
          </w:divsChild>
        </w:div>
        <w:div w:id="477234168">
          <w:marLeft w:val="0"/>
          <w:marRight w:val="0"/>
          <w:marTop w:val="0"/>
          <w:marBottom w:val="0"/>
          <w:divBdr>
            <w:top w:val="none" w:sz="0" w:space="0" w:color="auto"/>
            <w:left w:val="none" w:sz="0" w:space="0" w:color="auto"/>
            <w:bottom w:val="none" w:sz="0" w:space="0" w:color="auto"/>
            <w:right w:val="none" w:sz="0" w:space="0" w:color="auto"/>
          </w:divBdr>
          <w:divsChild>
            <w:div w:id="987709655">
              <w:marLeft w:val="0"/>
              <w:marRight w:val="0"/>
              <w:marTop w:val="0"/>
              <w:marBottom w:val="900"/>
              <w:divBdr>
                <w:top w:val="none" w:sz="0" w:space="0" w:color="auto"/>
                <w:left w:val="none" w:sz="0" w:space="0" w:color="auto"/>
                <w:bottom w:val="none" w:sz="0" w:space="0" w:color="auto"/>
                <w:right w:val="none" w:sz="0" w:space="0" w:color="auto"/>
              </w:divBdr>
              <w:divsChild>
                <w:div w:id="94696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208367">
      <w:bodyDiv w:val="1"/>
      <w:marLeft w:val="0"/>
      <w:marRight w:val="0"/>
      <w:marTop w:val="0"/>
      <w:marBottom w:val="0"/>
      <w:divBdr>
        <w:top w:val="none" w:sz="0" w:space="0" w:color="auto"/>
        <w:left w:val="none" w:sz="0" w:space="0" w:color="auto"/>
        <w:bottom w:val="none" w:sz="0" w:space="0" w:color="auto"/>
        <w:right w:val="none" w:sz="0" w:space="0" w:color="auto"/>
      </w:divBdr>
      <w:divsChild>
        <w:div w:id="2062436851">
          <w:marLeft w:val="0"/>
          <w:marRight w:val="0"/>
          <w:marTop w:val="0"/>
          <w:marBottom w:val="691"/>
          <w:divBdr>
            <w:top w:val="none" w:sz="0" w:space="31" w:color="auto"/>
            <w:left w:val="none" w:sz="0" w:space="0" w:color="auto"/>
            <w:bottom w:val="single" w:sz="4" w:space="17" w:color="C2C5CB"/>
            <w:right w:val="none" w:sz="0" w:space="0" w:color="auto"/>
          </w:divBdr>
          <w:divsChild>
            <w:div w:id="1174227005">
              <w:marLeft w:val="0"/>
              <w:marRight w:val="0"/>
              <w:marTop w:val="288"/>
              <w:marBottom w:val="0"/>
              <w:divBdr>
                <w:top w:val="none" w:sz="0" w:space="0" w:color="auto"/>
                <w:left w:val="none" w:sz="0" w:space="0" w:color="auto"/>
                <w:bottom w:val="none" w:sz="0" w:space="0" w:color="auto"/>
                <w:right w:val="none" w:sz="0" w:space="0" w:color="auto"/>
              </w:divBdr>
            </w:div>
          </w:divsChild>
        </w:div>
        <w:div w:id="1797989788">
          <w:marLeft w:val="0"/>
          <w:marRight w:val="0"/>
          <w:marTop w:val="0"/>
          <w:marBottom w:val="0"/>
          <w:divBdr>
            <w:top w:val="none" w:sz="0" w:space="0" w:color="auto"/>
            <w:left w:val="none" w:sz="0" w:space="0" w:color="auto"/>
            <w:bottom w:val="none" w:sz="0" w:space="0" w:color="auto"/>
            <w:right w:val="none" w:sz="0" w:space="0" w:color="auto"/>
          </w:divBdr>
          <w:divsChild>
            <w:div w:id="328754286">
              <w:marLeft w:val="0"/>
              <w:marRight w:val="0"/>
              <w:marTop w:val="0"/>
              <w:marBottom w:val="691"/>
              <w:divBdr>
                <w:top w:val="none" w:sz="0" w:space="0" w:color="auto"/>
                <w:left w:val="none" w:sz="0" w:space="0" w:color="auto"/>
                <w:bottom w:val="none" w:sz="0" w:space="0" w:color="auto"/>
                <w:right w:val="none" w:sz="0" w:space="0" w:color="auto"/>
              </w:divBdr>
              <w:divsChild>
                <w:div w:id="5074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099901">
      <w:bodyDiv w:val="1"/>
      <w:marLeft w:val="0"/>
      <w:marRight w:val="0"/>
      <w:marTop w:val="0"/>
      <w:marBottom w:val="0"/>
      <w:divBdr>
        <w:top w:val="none" w:sz="0" w:space="0" w:color="auto"/>
        <w:left w:val="none" w:sz="0" w:space="0" w:color="auto"/>
        <w:bottom w:val="none" w:sz="0" w:space="0" w:color="auto"/>
        <w:right w:val="none" w:sz="0" w:space="0" w:color="auto"/>
      </w:divBdr>
      <w:divsChild>
        <w:div w:id="1260868919">
          <w:marLeft w:val="0"/>
          <w:marRight w:val="0"/>
          <w:marTop w:val="0"/>
          <w:marBottom w:val="691"/>
          <w:divBdr>
            <w:top w:val="none" w:sz="0" w:space="31" w:color="auto"/>
            <w:left w:val="none" w:sz="0" w:space="0" w:color="auto"/>
            <w:bottom w:val="single" w:sz="4" w:space="17" w:color="C2C5CB"/>
            <w:right w:val="none" w:sz="0" w:space="0" w:color="auto"/>
          </w:divBdr>
          <w:divsChild>
            <w:div w:id="2107188018">
              <w:marLeft w:val="0"/>
              <w:marRight w:val="0"/>
              <w:marTop w:val="288"/>
              <w:marBottom w:val="0"/>
              <w:divBdr>
                <w:top w:val="none" w:sz="0" w:space="0" w:color="auto"/>
                <w:left w:val="none" w:sz="0" w:space="0" w:color="auto"/>
                <w:bottom w:val="none" w:sz="0" w:space="0" w:color="auto"/>
                <w:right w:val="none" w:sz="0" w:space="0" w:color="auto"/>
              </w:divBdr>
            </w:div>
          </w:divsChild>
        </w:div>
        <w:div w:id="388651173">
          <w:marLeft w:val="0"/>
          <w:marRight w:val="0"/>
          <w:marTop w:val="0"/>
          <w:marBottom w:val="0"/>
          <w:divBdr>
            <w:top w:val="none" w:sz="0" w:space="0" w:color="auto"/>
            <w:left w:val="none" w:sz="0" w:space="0" w:color="auto"/>
            <w:bottom w:val="none" w:sz="0" w:space="0" w:color="auto"/>
            <w:right w:val="none" w:sz="0" w:space="0" w:color="auto"/>
          </w:divBdr>
          <w:divsChild>
            <w:div w:id="1975023665">
              <w:marLeft w:val="0"/>
              <w:marRight w:val="0"/>
              <w:marTop w:val="0"/>
              <w:marBottom w:val="691"/>
              <w:divBdr>
                <w:top w:val="none" w:sz="0" w:space="0" w:color="auto"/>
                <w:left w:val="none" w:sz="0" w:space="0" w:color="auto"/>
                <w:bottom w:val="none" w:sz="0" w:space="0" w:color="auto"/>
                <w:right w:val="none" w:sz="0" w:space="0" w:color="auto"/>
              </w:divBdr>
              <w:divsChild>
                <w:div w:id="9274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134946">
      <w:bodyDiv w:val="1"/>
      <w:marLeft w:val="0"/>
      <w:marRight w:val="0"/>
      <w:marTop w:val="0"/>
      <w:marBottom w:val="0"/>
      <w:divBdr>
        <w:top w:val="none" w:sz="0" w:space="0" w:color="auto"/>
        <w:left w:val="none" w:sz="0" w:space="0" w:color="auto"/>
        <w:bottom w:val="none" w:sz="0" w:space="0" w:color="auto"/>
        <w:right w:val="none" w:sz="0" w:space="0" w:color="auto"/>
      </w:divBdr>
      <w:divsChild>
        <w:div w:id="1454247854">
          <w:marLeft w:val="0"/>
          <w:marRight w:val="0"/>
          <w:marTop w:val="0"/>
          <w:marBottom w:val="691"/>
          <w:divBdr>
            <w:top w:val="none" w:sz="0" w:space="31" w:color="auto"/>
            <w:left w:val="none" w:sz="0" w:space="0" w:color="auto"/>
            <w:bottom w:val="single" w:sz="4" w:space="17" w:color="C2C5CB"/>
            <w:right w:val="none" w:sz="0" w:space="0" w:color="auto"/>
          </w:divBdr>
          <w:divsChild>
            <w:div w:id="1037120608">
              <w:marLeft w:val="0"/>
              <w:marRight w:val="0"/>
              <w:marTop w:val="288"/>
              <w:marBottom w:val="0"/>
              <w:divBdr>
                <w:top w:val="none" w:sz="0" w:space="0" w:color="auto"/>
                <w:left w:val="none" w:sz="0" w:space="0" w:color="auto"/>
                <w:bottom w:val="none" w:sz="0" w:space="0" w:color="auto"/>
                <w:right w:val="none" w:sz="0" w:space="0" w:color="auto"/>
              </w:divBdr>
            </w:div>
          </w:divsChild>
        </w:div>
        <w:div w:id="1454514180">
          <w:marLeft w:val="0"/>
          <w:marRight w:val="0"/>
          <w:marTop w:val="0"/>
          <w:marBottom w:val="0"/>
          <w:divBdr>
            <w:top w:val="none" w:sz="0" w:space="0" w:color="auto"/>
            <w:left w:val="none" w:sz="0" w:space="0" w:color="auto"/>
            <w:bottom w:val="none" w:sz="0" w:space="0" w:color="auto"/>
            <w:right w:val="none" w:sz="0" w:space="0" w:color="auto"/>
          </w:divBdr>
          <w:divsChild>
            <w:div w:id="773209712">
              <w:marLeft w:val="0"/>
              <w:marRight w:val="0"/>
              <w:marTop w:val="0"/>
              <w:marBottom w:val="691"/>
              <w:divBdr>
                <w:top w:val="none" w:sz="0" w:space="0" w:color="auto"/>
                <w:left w:val="none" w:sz="0" w:space="0" w:color="auto"/>
                <w:bottom w:val="none" w:sz="0" w:space="0" w:color="auto"/>
                <w:right w:val="none" w:sz="0" w:space="0" w:color="auto"/>
              </w:divBdr>
              <w:divsChild>
                <w:div w:id="9787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506810">
      <w:bodyDiv w:val="1"/>
      <w:marLeft w:val="0"/>
      <w:marRight w:val="0"/>
      <w:marTop w:val="0"/>
      <w:marBottom w:val="0"/>
      <w:divBdr>
        <w:top w:val="none" w:sz="0" w:space="0" w:color="auto"/>
        <w:left w:val="none" w:sz="0" w:space="0" w:color="auto"/>
        <w:bottom w:val="none" w:sz="0" w:space="0" w:color="auto"/>
        <w:right w:val="none" w:sz="0" w:space="0" w:color="auto"/>
      </w:divBdr>
      <w:divsChild>
        <w:div w:id="299044306">
          <w:marLeft w:val="0"/>
          <w:marRight w:val="0"/>
          <w:marTop w:val="0"/>
          <w:marBottom w:val="900"/>
          <w:divBdr>
            <w:top w:val="none" w:sz="0" w:space="31" w:color="auto"/>
            <w:left w:val="none" w:sz="0" w:space="0" w:color="auto"/>
            <w:bottom w:val="single" w:sz="6" w:space="23" w:color="C2C5CB"/>
            <w:right w:val="none" w:sz="0" w:space="0" w:color="auto"/>
          </w:divBdr>
          <w:divsChild>
            <w:div w:id="1674259256">
              <w:marLeft w:val="0"/>
              <w:marRight w:val="0"/>
              <w:marTop w:val="375"/>
              <w:marBottom w:val="0"/>
              <w:divBdr>
                <w:top w:val="none" w:sz="0" w:space="0" w:color="auto"/>
                <w:left w:val="none" w:sz="0" w:space="0" w:color="auto"/>
                <w:bottom w:val="none" w:sz="0" w:space="0" w:color="auto"/>
                <w:right w:val="none" w:sz="0" w:space="0" w:color="auto"/>
              </w:divBdr>
            </w:div>
          </w:divsChild>
        </w:div>
        <w:div w:id="1352612620">
          <w:marLeft w:val="0"/>
          <w:marRight w:val="0"/>
          <w:marTop w:val="0"/>
          <w:marBottom w:val="0"/>
          <w:divBdr>
            <w:top w:val="none" w:sz="0" w:space="0" w:color="auto"/>
            <w:left w:val="none" w:sz="0" w:space="0" w:color="auto"/>
            <w:bottom w:val="none" w:sz="0" w:space="0" w:color="auto"/>
            <w:right w:val="none" w:sz="0" w:space="0" w:color="auto"/>
          </w:divBdr>
          <w:divsChild>
            <w:div w:id="1419986287">
              <w:marLeft w:val="0"/>
              <w:marRight w:val="0"/>
              <w:marTop w:val="0"/>
              <w:marBottom w:val="900"/>
              <w:divBdr>
                <w:top w:val="none" w:sz="0" w:space="0" w:color="auto"/>
                <w:left w:val="none" w:sz="0" w:space="0" w:color="auto"/>
                <w:bottom w:val="none" w:sz="0" w:space="0" w:color="auto"/>
                <w:right w:val="none" w:sz="0" w:space="0" w:color="auto"/>
              </w:divBdr>
              <w:divsChild>
                <w:div w:id="94669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762019">
      <w:bodyDiv w:val="1"/>
      <w:marLeft w:val="0"/>
      <w:marRight w:val="0"/>
      <w:marTop w:val="0"/>
      <w:marBottom w:val="0"/>
      <w:divBdr>
        <w:top w:val="none" w:sz="0" w:space="0" w:color="auto"/>
        <w:left w:val="none" w:sz="0" w:space="0" w:color="auto"/>
        <w:bottom w:val="none" w:sz="0" w:space="0" w:color="auto"/>
        <w:right w:val="none" w:sz="0" w:space="0" w:color="auto"/>
      </w:divBdr>
      <w:divsChild>
        <w:div w:id="1029834787">
          <w:marLeft w:val="0"/>
          <w:marRight w:val="0"/>
          <w:marTop w:val="0"/>
          <w:marBottom w:val="691"/>
          <w:divBdr>
            <w:top w:val="none" w:sz="0" w:space="31" w:color="auto"/>
            <w:left w:val="none" w:sz="0" w:space="0" w:color="auto"/>
            <w:bottom w:val="single" w:sz="4" w:space="17" w:color="C2C5CB"/>
            <w:right w:val="none" w:sz="0" w:space="0" w:color="auto"/>
          </w:divBdr>
          <w:divsChild>
            <w:div w:id="178467972">
              <w:marLeft w:val="0"/>
              <w:marRight w:val="0"/>
              <w:marTop w:val="288"/>
              <w:marBottom w:val="0"/>
              <w:divBdr>
                <w:top w:val="none" w:sz="0" w:space="0" w:color="auto"/>
                <w:left w:val="none" w:sz="0" w:space="0" w:color="auto"/>
                <w:bottom w:val="none" w:sz="0" w:space="0" w:color="auto"/>
                <w:right w:val="none" w:sz="0" w:space="0" w:color="auto"/>
              </w:divBdr>
            </w:div>
          </w:divsChild>
        </w:div>
        <w:div w:id="682971935">
          <w:marLeft w:val="0"/>
          <w:marRight w:val="0"/>
          <w:marTop w:val="0"/>
          <w:marBottom w:val="0"/>
          <w:divBdr>
            <w:top w:val="none" w:sz="0" w:space="0" w:color="auto"/>
            <w:left w:val="none" w:sz="0" w:space="0" w:color="auto"/>
            <w:bottom w:val="none" w:sz="0" w:space="0" w:color="auto"/>
            <w:right w:val="none" w:sz="0" w:space="0" w:color="auto"/>
          </w:divBdr>
          <w:divsChild>
            <w:div w:id="1725331278">
              <w:marLeft w:val="0"/>
              <w:marRight w:val="0"/>
              <w:marTop w:val="0"/>
              <w:marBottom w:val="691"/>
              <w:divBdr>
                <w:top w:val="none" w:sz="0" w:space="0" w:color="auto"/>
                <w:left w:val="none" w:sz="0" w:space="0" w:color="auto"/>
                <w:bottom w:val="none" w:sz="0" w:space="0" w:color="auto"/>
                <w:right w:val="none" w:sz="0" w:space="0" w:color="auto"/>
              </w:divBdr>
              <w:divsChild>
                <w:div w:id="106649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962817">
      <w:bodyDiv w:val="1"/>
      <w:marLeft w:val="0"/>
      <w:marRight w:val="0"/>
      <w:marTop w:val="0"/>
      <w:marBottom w:val="0"/>
      <w:divBdr>
        <w:top w:val="none" w:sz="0" w:space="0" w:color="auto"/>
        <w:left w:val="none" w:sz="0" w:space="0" w:color="auto"/>
        <w:bottom w:val="none" w:sz="0" w:space="0" w:color="auto"/>
        <w:right w:val="none" w:sz="0" w:space="0" w:color="auto"/>
      </w:divBdr>
      <w:divsChild>
        <w:div w:id="1108506816">
          <w:marLeft w:val="0"/>
          <w:marRight w:val="0"/>
          <w:marTop w:val="0"/>
          <w:marBottom w:val="900"/>
          <w:divBdr>
            <w:top w:val="none" w:sz="0" w:space="31" w:color="auto"/>
            <w:left w:val="none" w:sz="0" w:space="0" w:color="auto"/>
            <w:bottom w:val="single" w:sz="6" w:space="23" w:color="C2C5CB"/>
            <w:right w:val="none" w:sz="0" w:space="0" w:color="auto"/>
          </w:divBdr>
          <w:divsChild>
            <w:div w:id="2047562623">
              <w:marLeft w:val="0"/>
              <w:marRight w:val="0"/>
              <w:marTop w:val="375"/>
              <w:marBottom w:val="0"/>
              <w:divBdr>
                <w:top w:val="none" w:sz="0" w:space="0" w:color="auto"/>
                <w:left w:val="none" w:sz="0" w:space="0" w:color="auto"/>
                <w:bottom w:val="none" w:sz="0" w:space="0" w:color="auto"/>
                <w:right w:val="none" w:sz="0" w:space="0" w:color="auto"/>
              </w:divBdr>
            </w:div>
          </w:divsChild>
        </w:div>
        <w:div w:id="1234927370">
          <w:marLeft w:val="0"/>
          <w:marRight w:val="0"/>
          <w:marTop w:val="0"/>
          <w:marBottom w:val="0"/>
          <w:divBdr>
            <w:top w:val="none" w:sz="0" w:space="0" w:color="auto"/>
            <w:left w:val="none" w:sz="0" w:space="0" w:color="auto"/>
            <w:bottom w:val="none" w:sz="0" w:space="0" w:color="auto"/>
            <w:right w:val="none" w:sz="0" w:space="0" w:color="auto"/>
          </w:divBdr>
          <w:divsChild>
            <w:div w:id="1308124242">
              <w:marLeft w:val="0"/>
              <w:marRight w:val="0"/>
              <w:marTop w:val="0"/>
              <w:marBottom w:val="900"/>
              <w:divBdr>
                <w:top w:val="none" w:sz="0" w:space="0" w:color="auto"/>
                <w:left w:val="none" w:sz="0" w:space="0" w:color="auto"/>
                <w:bottom w:val="none" w:sz="0" w:space="0" w:color="auto"/>
                <w:right w:val="none" w:sz="0" w:space="0" w:color="auto"/>
              </w:divBdr>
              <w:divsChild>
                <w:div w:id="203911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899761">
      <w:bodyDiv w:val="1"/>
      <w:marLeft w:val="0"/>
      <w:marRight w:val="0"/>
      <w:marTop w:val="0"/>
      <w:marBottom w:val="0"/>
      <w:divBdr>
        <w:top w:val="none" w:sz="0" w:space="0" w:color="auto"/>
        <w:left w:val="none" w:sz="0" w:space="0" w:color="auto"/>
        <w:bottom w:val="none" w:sz="0" w:space="0" w:color="auto"/>
        <w:right w:val="none" w:sz="0" w:space="0" w:color="auto"/>
      </w:divBdr>
      <w:divsChild>
        <w:div w:id="1606615693">
          <w:marLeft w:val="0"/>
          <w:marRight w:val="0"/>
          <w:marTop w:val="0"/>
          <w:marBottom w:val="691"/>
          <w:divBdr>
            <w:top w:val="none" w:sz="0" w:space="31" w:color="auto"/>
            <w:left w:val="none" w:sz="0" w:space="0" w:color="auto"/>
            <w:bottom w:val="single" w:sz="4" w:space="17" w:color="C2C5CB"/>
            <w:right w:val="none" w:sz="0" w:space="0" w:color="auto"/>
          </w:divBdr>
          <w:divsChild>
            <w:div w:id="394739188">
              <w:marLeft w:val="0"/>
              <w:marRight w:val="0"/>
              <w:marTop w:val="288"/>
              <w:marBottom w:val="0"/>
              <w:divBdr>
                <w:top w:val="none" w:sz="0" w:space="0" w:color="auto"/>
                <w:left w:val="none" w:sz="0" w:space="0" w:color="auto"/>
                <w:bottom w:val="none" w:sz="0" w:space="0" w:color="auto"/>
                <w:right w:val="none" w:sz="0" w:space="0" w:color="auto"/>
              </w:divBdr>
            </w:div>
          </w:divsChild>
        </w:div>
        <w:div w:id="88938513">
          <w:marLeft w:val="0"/>
          <w:marRight w:val="0"/>
          <w:marTop w:val="0"/>
          <w:marBottom w:val="0"/>
          <w:divBdr>
            <w:top w:val="none" w:sz="0" w:space="0" w:color="auto"/>
            <w:left w:val="none" w:sz="0" w:space="0" w:color="auto"/>
            <w:bottom w:val="none" w:sz="0" w:space="0" w:color="auto"/>
            <w:right w:val="none" w:sz="0" w:space="0" w:color="auto"/>
          </w:divBdr>
          <w:divsChild>
            <w:div w:id="685255283">
              <w:marLeft w:val="0"/>
              <w:marRight w:val="0"/>
              <w:marTop w:val="0"/>
              <w:marBottom w:val="691"/>
              <w:divBdr>
                <w:top w:val="none" w:sz="0" w:space="0" w:color="auto"/>
                <w:left w:val="none" w:sz="0" w:space="0" w:color="auto"/>
                <w:bottom w:val="none" w:sz="0" w:space="0" w:color="auto"/>
                <w:right w:val="none" w:sz="0" w:space="0" w:color="auto"/>
              </w:divBdr>
              <w:divsChild>
                <w:div w:id="185738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761801">
      <w:bodyDiv w:val="1"/>
      <w:marLeft w:val="0"/>
      <w:marRight w:val="0"/>
      <w:marTop w:val="0"/>
      <w:marBottom w:val="0"/>
      <w:divBdr>
        <w:top w:val="none" w:sz="0" w:space="0" w:color="auto"/>
        <w:left w:val="none" w:sz="0" w:space="0" w:color="auto"/>
        <w:bottom w:val="none" w:sz="0" w:space="0" w:color="auto"/>
        <w:right w:val="none" w:sz="0" w:space="0" w:color="auto"/>
      </w:divBdr>
      <w:divsChild>
        <w:div w:id="64030427">
          <w:marLeft w:val="0"/>
          <w:marRight w:val="0"/>
          <w:marTop w:val="0"/>
          <w:marBottom w:val="691"/>
          <w:divBdr>
            <w:top w:val="none" w:sz="0" w:space="31" w:color="auto"/>
            <w:left w:val="none" w:sz="0" w:space="0" w:color="auto"/>
            <w:bottom w:val="single" w:sz="4" w:space="17" w:color="C2C5CB"/>
            <w:right w:val="none" w:sz="0" w:space="0" w:color="auto"/>
          </w:divBdr>
          <w:divsChild>
            <w:div w:id="1709990145">
              <w:marLeft w:val="0"/>
              <w:marRight w:val="0"/>
              <w:marTop w:val="288"/>
              <w:marBottom w:val="0"/>
              <w:divBdr>
                <w:top w:val="none" w:sz="0" w:space="0" w:color="auto"/>
                <w:left w:val="none" w:sz="0" w:space="0" w:color="auto"/>
                <w:bottom w:val="none" w:sz="0" w:space="0" w:color="auto"/>
                <w:right w:val="none" w:sz="0" w:space="0" w:color="auto"/>
              </w:divBdr>
            </w:div>
          </w:divsChild>
        </w:div>
        <w:div w:id="793324740">
          <w:marLeft w:val="0"/>
          <w:marRight w:val="0"/>
          <w:marTop w:val="0"/>
          <w:marBottom w:val="0"/>
          <w:divBdr>
            <w:top w:val="none" w:sz="0" w:space="0" w:color="auto"/>
            <w:left w:val="none" w:sz="0" w:space="0" w:color="auto"/>
            <w:bottom w:val="none" w:sz="0" w:space="0" w:color="auto"/>
            <w:right w:val="none" w:sz="0" w:space="0" w:color="auto"/>
          </w:divBdr>
          <w:divsChild>
            <w:div w:id="586033806">
              <w:marLeft w:val="0"/>
              <w:marRight w:val="0"/>
              <w:marTop w:val="0"/>
              <w:marBottom w:val="691"/>
              <w:divBdr>
                <w:top w:val="none" w:sz="0" w:space="0" w:color="auto"/>
                <w:left w:val="none" w:sz="0" w:space="0" w:color="auto"/>
                <w:bottom w:val="none" w:sz="0" w:space="0" w:color="auto"/>
                <w:right w:val="none" w:sz="0" w:space="0" w:color="auto"/>
              </w:divBdr>
              <w:divsChild>
                <w:div w:id="40253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333617">
      <w:bodyDiv w:val="1"/>
      <w:marLeft w:val="0"/>
      <w:marRight w:val="0"/>
      <w:marTop w:val="0"/>
      <w:marBottom w:val="0"/>
      <w:divBdr>
        <w:top w:val="none" w:sz="0" w:space="0" w:color="auto"/>
        <w:left w:val="none" w:sz="0" w:space="0" w:color="auto"/>
        <w:bottom w:val="none" w:sz="0" w:space="0" w:color="auto"/>
        <w:right w:val="none" w:sz="0" w:space="0" w:color="auto"/>
      </w:divBdr>
      <w:divsChild>
        <w:div w:id="1488279614">
          <w:marLeft w:val="0"/>
          <w:marRight w:val="0"/>
          <w:marTop w:val="0"/>
          <w:marBottom w:val="691"/>
          <w:divBdr>
            <w:top w:val="none" w:sz="0" w:space="31" w:color="auto"/>
            <w:left w:val="none" w:sz="0" w:space="0" w:color="auto"/>
            <w:bottom w:val="single" w:sz="4" w:space="17" w:color="C2C5CB"/>
            <w:right w:val="none" w:sz="0" w:space="0" w:color="auto"/>
          </w:divBdr>
          <w:divsChild>
            <w:div w:id="1998027146">
              <w:marLeft w:val="0"/>
              <w:marRight w:val="0"/>
              <w:marTop w:val="288"/>
              <w:marBottom w:val="0"/>
              <w:divBdr>
                <w:top w:val="none" w:sz="0" w:space="0" w:color="auto"/>
                <w:left w:val="none" w:sz="0" w:space="0" w:color="auto"/>
                <w:bottom w:val="none" w:sz="0" w:space="0" w:color="auto"/>
                <w:right w:val="none" w:sz="0" w:space="0" w:color="auto"/>
              </w:divBdr>
            </w:div>
          </w:divsChild>
        </w:div>
        <w:div w:id="565382424">
          <w:marLeft w:val="0"/>
          <w:marRight w:val="0"/>
          <w:marTop w:val="0"/>
          <w:marBottom w:val="0"/>
          <w:divBdr>
            <w:top w:val="none" w:sz="0" w:space="0" w:color="auto"/>
            <w:left w:val="none" w:sz="0" w:space="0" w:color="auto"/>
            <w:bottom w:val="none" w:sz="0" w:space="0" w:color="auto"/>
            <w:right w:val="none" w:sz="0" w:space="0" w:color="auto"/>
          </w:divBdr>
          <w:divsChild>
            <w:div w:id="1237741116">
              <w:marLeft w:val="0"/>
              <w:marRight w:val="0"/>
              <w:marTop w:val="0"/>
              <w:marBottom w:val="691"/>
              <w:divBdr>
                <w:top w:val="none" w:sz="0" w:space="0" w:color="auto"/>
                <w:left w:val="none" w:sz="0" w:space="0" w:color="auto"/>
                <w:bottom w:val="none" w:sz="0" w:space="0" w:color="auto"/>
                <w:right w:val="none" w:sz="0" w:space="0" w:color="auto"/>
              </w:divBdr>
              <w:divsChild>
                <w:div w:id="18405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11318">
      <w:bodyDiv w:val="1"/>
      <w:marLeft w:val="0"/>
      <w:marRight w:val="0"/>
      <w:marTop w:val="0"/>
      <w:marBottom w:val="0"/>
      <w:divBdr>
        <w:top w:val="none" w:sz="0" w:space="0" w:color="auto"/>
        <w:left w:val="none" w:sz="0" w:space="0" w:color="auto"/>
        <w:bottom w:val="none" w:sz="0" w:space="0" w:color="auto"/>
        <w:right w:val="none" w:sz="0" w:space="0" w:color="auto"/>
      </w:divBdr>
      <w:divsChild>
        <w:div w:id="411776573">
          <w:marLeft w:val="0"/>
          <w:marRight w:val="0"/>
          <w:marTop w:val="0"/>
          <w:marBottom w:val="691"/>
          <w:divBdr>
            <w:top w:val="none" w:sz="0" w:space="31" w:color="auto"/>
            <w:left w:val="none" w:sz="0" w:space="0" w:color="auto"/>
            <w:bottom w:val="single" w:sz="4" w:space="17" w:color="C2C5CB"/>
            <w:right w:val="none" w:sz="0" w:space="0" w:color="auto"/>
          </w:divBdr>
          <w:divsChild>
            <w:div w:id="614604839">
              <w:marLeft w:val="0"/>
              <w:marRight w:val="0"/>
              <w:marTop w:val="288"/>
              <w:marBottom w:val="0"/>
              <w:divBdr>
                <w:top w:val="none" w:sz="0" w:space="0" w:color="auto"/>
                <w:left w:val="none" w:sz="0" w:space="0" w:color="auto"/>
                <w:bottom w:val="none" w:sz="0" w:space="0" w:color="auto"/>
                <w:right w:val="none" w:sz="0" w:space="0" w:color="auto"/>
              </w:divBdr>
            </w:div>
          </w:divsChild>
        </w:div>
        <w:div w:id="1508010995">
          <w:marLeft w:val="0"/>
          <w:marRight w:val="0"/>
          <w:marTop w:val="0"/>
          <w:marBottom w:val="0"/>
          <w:divBdr>
            <w:top w:val="none" w:sz="0" w:space="0" w:color="auto"/>
            <w:left w:val="none" w:sz="0" w:space="0" w:color="auto"/>
            <w:bottom w:val="none" w:sz="0" w:space="0" w:color="auto"/>
            <w:right w:val="none" w:sz="0" w:space="0" w:color="auto"/>
          </w:divBdr>
          <w:divsChild>
            <w:div w:id="33700276">
              <w:marLeft w:val="0"/>
              <w:marRight w:val="0"/>
              <w:marTop w:val="0"/>
              <w:marBottom w:val="691"/>
              <w:divBdr>
                <w:top w:val="none" w:sz="0" w:space="0" w:color="auto"/>
                <w:left w:val="none" w:sz="0" w:space="0" w:color="auto"/>
                <w:bottom w:val="none" w:sz="0" w:space="0" w:color="auto"/>
                <w:right w:val="none" w:sz="0" w:space="0" w:color="auto"/>
              </w:divBdr>
              <w:divsChild>
                <w:div w:id="151245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499816">
      <w:bodyDiv w:val="1"/>
      <w:marLeft w:val="0"/>
      <w:marRight w:val="0"/>
      <w:marTop w:val="0"/>
      <w:marBottom w:val="0"/>
      <w:divBdr>
        <w:top w:val="none" w:sz="0" w:space="0" w:color="auto"/>
        <w:left w:val="none" w:sz="0" w:space="0" w:color="auto"/>
        <w:bottom w:val="none" w:sz="0" w:space="0" w:color="auto"/>
        <w:right w:val="none" w:sz="0" w:space="0" w:color="auto"/>
      </w:divBdr>
      <w:divsChild>
        <w:div w:id="962082158">
          <w:marLeft w:val="0"/>
          <w:marRight w:val="0"/>
          <w:marTop w:val="0"/>
          <w:marBottom w:val="900"/>
          <w:divBdr>
            <w:top w:val="none" w:sz="0" w:space="31" w:color="auto"/>
            <w:left w:val="none" w:sz="0" w:space="0" w:color="auto"/>
            <w:bottom w:val="single" w:sz="6" w:space="23" w:color="C2C5CB"/>
            <w:right w:val="none" w:sz="0" w:space="0" w:color="auto"/>
          </w:divBdr>
          <w:divsChild>
            <w:div w:id="1513567464">
              <w:marLeft w:val="0"/>
              <w:marRight w:val="0"/>
              <w:marTop w:val="375"/>
              <w:marBottom w:val="0"/>
              <w:divBdr>
                <w:top w:val="none" w:sz="0" w:space="0" w:color="auto"/>
                <w:left w:val="none" w:sz="0" w:space="0" w:color="auto"/>
                <w:bottom w:val="none" w:sz="0" w:space="0" w:color="auto"/>
                <w:right w:val="none" w:sz="0" w:space="0" w:color="auto"/>
              </w:divBdr>
            </w:div>
          </w:divsChild>
        </w:div>
        <w:div w:id="776632361">
          <w:marLeft w:val="0"/>
          <w:marRight w:val="0"/>
          <w:marTop w:val="0"/>
          <w:marBottom w:val="0"/>
          <w:divBdr>
            <w:top w:val="none" w:sz="0" w:space="0" w:color="auto"/>
            <w:left w:val="none" w:sz="0" w:space="0" w:color="auto"/>
            <w:bottom w:val="none" w:sz="0" w:space="0" w:color="auto"/>
            <w:right w:val="none" w:sz="0" w:space="0" w:color="auto"/>
          </w:divBdr>
          <w:divsChild>
            <w:div w:id="958534201">
              <w:marLeft w:val="0"/>
              <w:marRight w:val="0"/>
              <w:marTop w:val="0"/>
              <w:marBottom w:val="900"/>
              <w:divBdr>
                <w:top w:val="none" w:sz="0" w:space="0" w:color="auto"/>
                <w:left w:val="none" w:sz="0" w:space="0" w:color="auto"/>
                <w:bottom w:val="none" w:sz="0" w:space="0" w:color="auto"/>
                <w:right w:val="none" w:sz="0" w:space="0" w:color="auto"/>
              </w:divBdr>
              <w:divsChild>
                <w:div w:id="16083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02310">
      <w:bodyDiv w:val="1"/>
      <w:marLeft w:val="0"/>
      <w:marRight w:val="0"/>
      <w:marTop w:val="0"/>
      <w:marBottom w:val="0"/>
      <w:divBdr>
        <w:top w:val="none" w:sz="0" w:space="0" w:color="auto"/>
        <w:left w:val="none" w:sz="0" w:space="0" w:color="auto"/>
        <w:bottom w:val="none" w:sz="0" w:space="0" w:color="auto"/>
        <w:right w:val="none" w:sz="0" w:space="0" w:color="auto"/>
      </w:divBdr>
      <w:divsChild>
        <w:div w:id="2019189914">
          <w:marLeft w:val="0"/>
          <w:marRight w:val="0"/>
          <w:marTop w:val="0"/>
          <w:marBottom w:val="900"/>
          <w:divBdr>
            <w:top w:val="none" w:sz="0" w:space="31" w:color="auto"/>
            <w:left w:val="none" w:sz="0" w:space="0" w:color="auto"/>
            <w:bottom w:val="single" w:sz="6" w:space="23" w:color="C2C5CB"/>
            <w:right w:val="none" w:sz="0" w:space="0" w:color="auto"/>
          </w:divBdr>
          <w:divsChild>
            <w:div w:id="243494059">
              <w:marLeft w:val="0"/>
              <w:marRight w:val="0"/>
              <w:marTop w:val="375"/>
              <w:marBottom w:val="0"/>
              <w:divBdr>
                <w:top w:val="none" w:sz="0" w:space="0" w:color="auto"/>
                <w:left w:val="none" w:sz="0" w:space="0" w:color="auto"/>
                <w:bottom w:val="none" w:sz="0" w:space="0" w:color="auto"/>
                <w:right w:val="none" w:sz="0" w:space="0" w:color="auto"/>
              </w:divBdr>
            </w:div>
          </w:divsChild>
        </w:div>
        <w:div w:id="476722309">
          <w:marLeft w:val="0"/>
          <w:marRight w:val="0"/>
          <w:marTop w:val="0"/>
          <w:marBottom w:val="0"/>
          <w:divBdr>
            <w:top w:val="none" w:sz="0" w:space="0" w:color="auto"/>
            <w:left w:val="none" w:sz="0" w:space="0" w:color="auto"/>
            <w:bottom w:val="none" w:sz="0" w:space="0" w:color="auto"/>
            <w:right w:val="none" w:sz="0" w:space="0" w:color="auto"/>
          </w:divBdr>
          <w:divsChild>
            <w:div w:id="1399746648">
              <w:marLeft w:val="0"/>
              <w:marRight w:val="0"/>
              <w:marTop w:val="0"/>
              <w:marBottom w:val="900"/>
              <w:divBdr>
                <w:top w:val="none" w:sz="0" w:space="0" w:color="auto"/>
                <w:left w:val="none" w:sz="0" w:space="0" w:color="auto"/>
                <w:bottom w:val="none" w:sz="0" w:space="0" w:color="auto"/>
                <w:right w:val="none" w:sz="0" w:space="0" w:color="auto"/>
              </w:divBdr>
              <w:divsChild>
                <w:div w:id="20121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95984">
      <w:bodyDiv w:val="1"/>
      <w:marLeft w:val="0"/>
      <w:marRight w:val="0"/>
      <w:marTop w:val="0"/>
      <w:marBottom w:val="0"/>
      <w:divBdr>
        <w:top w:val="none" w:sz="0" w:space="0" w:color="auto"/>
        <w:left w:val="none" w:sz="0" w:space="0" w:color="auto"/>
        <w:bottom w:val="none" w:sz="0" w:space="0" w:color="auto"/>
        <w:right w:val="none" w:sz="0" w:space="0" w:color="auto"/>
      </w:divBdr>
      <w:divsChild>
        <w:div w:id="429395862">
          <w:marLeft w:val="0"/>
          <w:marRight w:val="0"/>
          <w:marTop w:val="0"/>
          <w:marBottom w:val="691"/>
          <w:divBdr>
            <w:top w:val="none" w:sz="0" w:space="31" w:color="auto"/>
            <w:left w:val="none" w:sz="0" w:space="0" w:color="auto"/>
            <w:bottom w:val="single" w:sz="4" w:space="17" w:color="C2C5CB"/>
            <w:right w:val="none" w:sz="0" w:space="0" w:color="auto"/>
          </w:divBdr>
          <w:divsChild>
            <w:div w:id="1084717532">
              <w:marLeft w:val="0"/>
              <w:marRight w:val="0"/>
              <w:marTop w:val="288"/>
              <w:marBottom w:val="0"/>
              <w:divBdr>
                <w:top w:val="none" w:sz="0" w:space="0" w:color="auto"/>
                <w:left w:val="none" w:sz="0" w:space="0" w:color="auto"/>
                <w:bottom w:val="none" w:sz="0" w:space="0" w:color="auto"/>
                <w:right w:val="none" w:sz="0" w:space="0" w:color="auto"/>
              </w:divBdr>
            </w:div>
          </w:divsChild>
        </w:div>
        <w:div w:id="199785384">
          <w:marLeft w:val="0"/>
          <w:marRight w:val="0"/>
          <w:marTop w:val="0"/>
          <w:marBottom w:val="0"/>
          <w:divBdr>
            <w:top w:val="none" w:sz="0" w:space="0" w:color="auto"/>
            <w:left w:val="none" w:sz="0" w:space="0" w:color="auto"/>
            <w:bottom w:val="none" w:sz="0" w:space="0" w:color="auto"/>
            <w:right w:val="none" w:sz="0" w:space="0" w:color="auto"/>
          </w:divBdr>
          <w:divsChild>
            <w:div w:id="1077095974">
              <w:marLeft w:val="0"/>
              <w:marRight w:val="0"/>
              <w:marTop w:val="0"/>
              <w:marBottom w:val="691"/>
              <w:divBdr>
                <w:top w:val="none" w:sz="0" w:space="0" w:color="auto"/>
                <w:left w:val="none" w:sz="0" w:space="0" w:color="auto"/>
                <w:bottom w:val="none" w:sz="0" w:space="0" w:color="auto"/>
                <w:right w:val="none" w:sz="0" w:space="0" w:color="auto"/>
              </w:divBdr>
              <w:divsChild>
                <w:div w:id="208452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345109">
      <w:bodyDiv w:val="1"/>
      <w:marLeft w:val="0"/>
      <w:marRight w:val="0"/>
      <w:marTop w:val="0"/>
      <w:marBottom w:val="0"/>
      <w:divBdr>
        <w:top w:val="none" w:sz="0" w:space="0" w:color="auto"/>
        <w:left w:val="none" w:sz="0" w:space="0" w:color="auto"/>
        <w:bottom w:val="none" w:sz="0" w:space="0" w:color="auto"/>
        <w:right w:val="none" w:sz="0" w:space="0" w:color="auto"/>
      </w:divBdr>
      <w:divsChild>
        <w:div w:id="1211111841">
          <w:marLeft w:val="0"/>
          <w:marRight w:val="0"/>
          <w:marTop w:val="0"/>
          <w:marBottom w:val="691"/>
          <w:divBdr>
            <w:top w:val="none" w:sz="0" w:space="31" w:color="auto"/>
            <w:left w:val="none" w:sz="0" w:space="0" w:color="auto"/>
            <w:bottom w:val="single" w:sz="4" w:space="17" w:color="C2C5CB"/>
            <w:right w:val="none" w:sz="0" w:space="0" w:color="auto"/>
          </w:divBdr>
          <w:divsChild>
            <w:div w:id="492187006">
              <w:marLeft w:val="0"/>
              <w:marRight w:val="0"/>
              <w:marTop w:val="288"/>
              <w:marBottom w:val="0"/>
              <w:divBdr>
                <w:top w:val="none" w:sz="0" w:space="0" w:color="auto"/>
                <w:left w:val="none" w:sz="0" w:space="0" w:color="auto"/>
                <w:bottom w:val="none" w:sz="0" w:space="0" w:color="auto"/>
                <w:right w:val="none" w:sz="0" w:space="0" w:color="auto"/>
              </w:divBdr>
            </w:div>
          </w:divsChild>
        </w:div>
        <w:div w:id="328872173">
          <w:marLeft w:val="0"/>
          <w:marRight w:val="0"/>
          <w:marTop w:val="0"/>
          <w:marBottom w:val="0"/>
          <w:divBdr>
            <w:top w:val="none" w:sz="0" w:space="0" w:color="auto"/>
            <w:left w:val="none" w:sz="0" w:space="0" w:color="auto"/>
            <w:bottom w:val="none" w:sz="0" w:space="0" w:color="auto"/>
            <w:right w:val="none" w:sz="0" w:space="0" w:color="auto"/>
          </w:divBdr>
          <w:divsChild>
            <w:div w:id="975719506">
              <w:marLeft w:val="0"/>
              <w:marRight w:val="0"/>
              <w:marTop w:val="0"/>
              <w:marBottom w:val="691"/>
              <w:divBdr>
                <w:top w:val="none" w:sz="0" w:space="0" w:color="auto"/>
                <w:left w:val="none" w:sz="0" w:space="0" w:color="auto"/>
                <w:bottom w:val="none" w:sz="0" w:space="0" w:color="auto"/>
                <w:right w:val="none" w:sz="0" w:space="0" w:color="auto"/>
              </w:divBdr>
              <w:divsChild>
                <w:div w:id="87917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27286">
      <w:bodyDiv w:val="1"/>
      <w:marLeft w:val="0"/>
      <w:marRight w:val="0"/>
      <w:marTop w:val="0"/>
      <w:marBottom w:val="0"/>
      <w:divBdr>
        <w:top w:val="none" w:sz="0" w:space="0" w:color="auto"/>
        <w:left w:val="none" w:sz="0" w:space="0" w:color="auto"/>
        <w:bottom w:val="none" w:sz="0" w:space="0" w:color="auto"/>
        <w:right w:val="none" w:sz="0" w:space="0" w:color="auto"/>
      </w:divBdr>
      <w:divsChild>
        <w:div w:id="30501008">
          <w:marLeft w:val="0"/>
          <w:marRight w:val="0"/>
          <w:marTop w:val="0"/>
          <w:marBottom w:val="691"/>
          <w:divBdr>
            <w:top w:val="none" w:sz="0" w:space="31" w:color="auto"/>
            <w:left w:val="none" w:sz="0" w:space="0" w:color="auto"/>
            <w:bottom w:val="single" w:sz="4" w:space="17" w:color="C2C5CB"/>
            <w:right w:val="none" w:sz="0" w:space="0" w:color="auto"/>
          </w:divBdr>
          <w:divsChild>
            <w:div w:id="974603372">
              <w:marLeft w:val="0"/>
              <w:marRight w:val="0"/>
              <w:marTop w:val="288"/>
              <w:marBottom w:val="0"/>
              <w:divBdr>
                <w:top w:val="none" w:sz="0" w:space="0" w:color="auto"/>
                <w:left w:val="none" w:sz="0" w:space="0" w:color="auto"/>
                <w:bottom w:val="none" w:sz="0" w:space="0" w:color="auto"/>
                <w:right w:val="none" w:sz="0" w:space="0" w:color="auto"/>
              </w:divBdr>
            </w:div>
          </w:divsChild>
        </w:div>
        <w:div w:id="215288439">
          <w:marLeft w:val="0"/>
          <w:marRight w:val="0"/>
          <w:marTop w:val="0"/>
          <w:marBottom w:val="0"/>
          <w:divBdr>
            <w:top w:val="none" w:sz="0" w:space="0" w:color="auto"/>
            <w:left w:val="none" w:sz="0" w:space="0" w:color="auto"/>
            <w:bottom w:val="none" w:sz="0" w:space="0" w:color="auto"/>
            <w:right w:val="none" w:sz="0" w:space="0" w:color="auto"/>
          </w:divBdr>
          <w:divsChild>
            <w:div w:id="2078548444">
              <w:marLeft w:val="0"/>
              <w:marRight w:val="0"/>
              <w:marTop w:val="0"/>
              <w:marBottom w:val="691"/>
              <w:divBdr>
                <w:top w:val="none" w:sz="0" w:space="0" w:color="auto"/>
                <w:left w:val="none" w:sz="0" w:space="0" w:color="auto"/>
                <w:bottom w:val="none" w:sz="0" w:space="0" w:color="auto"/>
                <w:right w:val="none" w:sz="0" w:space="0" w:color="auto"/>
              </w:divBdr>
              <w:divsChild>
                <w:div w:id="196195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a.tax.gov.ua/certs-crls" TargetMode="External"/><Relationship Id="rId13" Type="http://schemas.openxmlformats.org/officeDocument/2006/relationships/hyperlink" Target="https://dp.tax.gov.ua/rahunki-dlya-splati-platejiv/" TargetMode="External"/><Relationship Id="rId3" Type="http://schemas.openxmlformats.org/officeDocument/2006/relationships/webSettings" Target="webSettings.xml"/><Relationship Id="rId7" Type="http://schemas.openxmlformats.org/officeDocument/2006/relationships/hyperlink" Target="https://ca.tax.gov.ua/download/certificates/CAcertificates_2026.zip" TargetMode="External"/><Relationship Id="rId12" Type="http://schemas.openxmlformats.org/officeDocument/2006/relationships/hyperlink" Target="https://zir.tax.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profile.php?id=61577920521628" TargetMode="External"/><Relationship Id="rId11" Type="http://schemas.openxmlformats.org/officeDocument/2006/relationships/hyperlink" Target="https://zir.tax.gov.ua/main/bz/view/?src=ques&amp;id=44631"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hyperlink" Target="https://zir.tax.gov.ua/main/bz/view/?src=ques&amp;id=44465" TargetMode="External"/><Relationship Id="rId4" Type="http://schemas.openxmlformats.org/officeDocument/2006/relationships/image" Target="media/image1.jpeg"/><Relationship Id="rId9" Type="http://schemas.openxmlformats.org/officeDocument/2006/relationships/hyperlink" Target="https://cabinet.tax.gov.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29</Pages>
  <Words>53891</Words>
  <Characters>30719</Characters>
  <Application>Microsoft Office Word</Application>
  <DocSecurity>0</DocSecurity>
  <Lines>255</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2026-08-19T05:50:00Z</dcterms:created>
  <dcterms:modified xsi:type="dcterms:W3CDTF">2026-08-20T08:38:00Z</dcterms:modified>
</cp:coreProperties>
</file>