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9D" w:rsidRDefault="005B469D" w:rsidP="005B469D">
      <w:pPr>
        <w:autoSpaceDE w:val="0"/>
        <w:autoSpaceDN w:val="0"/>
        <w:adjustRightInd w:val="0"/>
        <w:spacing w:after="0"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7D3ED7" w:rsidRPr="00972EAD" w:rsidRDefault="007D3ED7" w:rsidP="005B469D">
      <w:pPr>
        <w:autoSpaceDE w:val="0"/>
        <w:autoSpaceDN w:val="0"/>
        <w:adjustRightInd w:val="0"/>
        <w:spacing w:after="0"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  <w:r w:rsidRPr="00972EAD">
        <w:rPr>
          <w:rFonts w:ascii="Times New Roman" w:hAnsi="Times New Roman" w:cs="Times New Roman"/>
          <w:sz w:val="28"/>
          <w:szCs w:val="28"/>
        </w:rPr>
        <w:t xml:space="preserve"> щодо діяльності Міжнародного реєстру збитків,</w:t>
      </w:r>
      <w:r w:rsidR="008E61BF"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завданих агресією Російської Федерації проти України (Реєстр збитків). Це ключовий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інструмент, створений Радою Європи на підставі резолюції Генеральної Асамблеї ООНA/RES/ES-11/5, з метою документального фіксування шкоди, втрат та збитків, завданих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 xml:space="preserve">війною. Він є першим етапом майбутнього міжнародного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2EAD">
        <w:rPr>
          <w:rFonts w:ascii="Times New Roman" w:hAnsi="Times New Roman" w:cs="Times New Roman"/>
          <w:sz w:val="28"/>
          <w:szCs w:val="28"/>
        </w:rPr>
        <w:t>омпенсаційного механізму,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який має на меті забезпечити справедливість і відшкодування постраждалим.</w:t>
      </w:r>
    </w:p>
    <w:p w:rsidR="007D3ED7" w:rsidRPr="00972EAD" w:rsidRDefault="007D3ED7" w:rsidP="005B469D">
      <w:pPr>
        <w:autoSpaceDE w:val="0"/>
        <w:autoSpaceDN w:val="0"/>
        <w:adjustRightInd w:val="0"/>
        <w:spacing w:after="0"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>Реєстр фіксує заяви від фізичних та юридичних осіб, а також держави Україна (включно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регіональними та місцевими органами влади) щодо збитків, завданих 24 лютого 2022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або пізніше на території України в межах її міжнародно визнаних кордонів. 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категорій заяв, які вже відкриті до подання: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Заяви подаються в електронному вигляді особисто через веб-портал Уряду України «Дія».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Вимушене внутрішнє переміщення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А1.1)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Смерть близького члена сім'ї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А2.1)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Зникнення безвісти близького члена сім'ї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A2.2)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Серйозні тілесні ушкодження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A2.3)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D7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Сексуальне насильство </w:t>
      </w:r>
      <w:r w:rsidR="005B469D">
        <w:rPr>
          <w:rFonts w:ascii="Times New Roman" w:hAnsi="Times New Roman" w:cs="Times New Roman"/>
          <w:b/>
          <w:sz w:val="28"/>
          <w:szCs w:val="28"/>
        </w:rPr>
        <w:t>(Категорія A2.4);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Катування або нелюдські чи такі, що принижують гідність, види поводження або покарання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A2.5)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Позбавлення свободи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A2.6)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Примусова праця або служба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A2.7)</w:t>
      </w:r>
      <w:r w:rsidRPr="00972EAD">
        <w:rPr>
          <w:rFonts w:ascii="Times New Roman" w:hAnsi="Times New Roman" w:cs="Times New Roman"/>
          <w:sz w:val="28"/>
          <w:szCs w:val="28"/>
        </w:rPr>
        <w:t xml:space="preserve">; та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– Пошкодження або знищення житлового нерухомого майна </w:t>
      </w:r>
      <w:r w:rsidRPr="005B469D">
        <w:rPr>
          <w:rFonts w:ascii="Times New Roman" w:hAnsi="Times New Roman" w:cs="Times New Roman"/>
          <w:b/>
          <w:sz w:val="28"/>
          <w:szCs w:val="28"/>
        </w:rPr>
        <w:t>(Категорія А3.1)</w:t>
      </w:r>
      <w:r w:rsidRPr="00972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Як зазначалося вище, заяви до Реєстру подаються виключно через веб-портал «Дія». Наразі в «Дії» відкрито технічну можливість для подання заяв до Реєстру в таких категоріях: вимушене внутрішнє переміщення (А1.1); смерть/зникнення безвісти близького члена сім'ї (А2.1/A2.2); серйозні тілесні ушкодження (A2.3); сексуальне насильство (A2.4); катування або нелюдські чи такі, що принижують гідність, види поводження або покарання (A2.5); позбавлення свободи (A2.6); примусова праця або служба (A2.7); та пошкодження або знищення житлового нерухомого майна (А3.1). </w:t>
      </w:r>
      <w:bookmarkStart w:id="0" w:name="_GoBack"/>
      <w:bookmarkEnd w:id="0"/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Так, заяви в </w:t>
      </w:r>
      <w:r w:rsidRPr="00972E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категорії A1.1 </w:t>
      </w: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можуть бути подані щодо вимушеного переміщення на території України в межах її міжнародно-визнаних кордонів, 24 лютого 2022 року або після цієї дати, спричиненим міжнародно-протиправними діями Російської Федерації в Україні або проти неї. Заяви в цій категорії стосуються безпосередньо факту вимушеного внутрішнього переміщення. Заяви щодо матеріальних наслідків переміщення подаються в інших відповідних категоріях.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Заяви в </w:t>
      </w:r>
      <w:r w:rsidRPr="00972E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категоріях А2.1 </w:t>
      </w: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Pr="00972EAD">
        <w:rPr>
          <w:rFonts w:ascii="Times New Roman" w:hAnsi="Times New Roman" w:cs="Times New Roman"/>
          <w:b/>
          <w:bCs/>
          <w:color w:val="auto"/>
          <w:sz w:val="28"/>
          <w:szCs w:val="28"/>
        </w:rPr>
        <w:t>А2.2</w:t>
      </w: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, відповідно, призначені для заяв, пов’язаних з душевним болем та стражданнями (тобто, моральної шкоди), спричиненими смертю/зникненням безвісти близького члена сім'ї на території України в межах її </w:t>
      </w:r>
      <w:r w:rsidRPr="00972E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міжнародно-визнаних кордонів, 24 лютого 2022 року або після цієї дати, завданою міжнародно-протиправними діями Російської Федерації в Україні або проти неї. </w:t>
      </w:r>
    </w:p>
    <w:p w:rsidR="007D3ED7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До цих категорій також включаються заяви про смерть, яка настала за межами території України, але безпосередньо пов'язана з подією, що сталася на території України, а також заяви щодо зникнення безвісти особи, останнє відоме місце перебування якої встановлено за межами території України, але зникнення якої безпосередньо пов'язане з подією, що мала місце на території України.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Заяви в </w:t>
      </w:r>
      <w:r w:rsidRPr="00972E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категоріях А2.3-А2.7 </w:t>
      </w: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стосуються серйозних тілесних ушкоджень (А2.3), актів сексуального насильства з боку особи/осіб або групи/груп осіб, які перебувають або перебували під контролем Російської Федерації (А2.4), катувань або нелюдських чи таких, що принижують гідність, видів поводження або покарання (А2.5), позбавлення свободи (А2.6) та примусової праці/служби (А2.7), які, відповідно, були отримані, вчинені чи мали місце на території України в межах її міжнародно-визнаних кордонів, 24 лютого 2022 року або після цієї дати внаслідок міжнародно-протиправних дій Російської Федерації в Україні або проти неї.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Крім того, до цих категорій також відносяться заяви щодо вказаних вище порушень, які мали місце за межами території України, але які безпосередньо пов'язані з подією, що сталася на території України. </w:t>
      </w:r>
    </w:p>
    <w:p w:rsidR="007D3ED7" w:rsidRPr="00972EAD" w:rsidRDefault="007D3ED7" w:rsidP="005B469D">
      <w:pPr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>Зазначені вище категорії містять свої автономні визначення, які не прив’язані до визначень в українському законодавстві, зокрема: «серйозні тілесні ушкодження», приклади того, що може і що не може ними вважатися,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>чим встановлюється ступінь серйозності тілесних ушкоджень (А2.3); «сексуальне насильство» (А2.4), «катування», «нелюдське поводження або покарання», «поводження або покарання, що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EAD">
        <w:rPr>
          <w:rFonts w:ascii="Times New Roman" w:hAnsi="Times New Roman" w:cs="Times New Roman"/>
          <w:sz w:val="28"/>
          <w:szCs w:val="28"/>
        </w:rPr>
        <w:t xml:space="preserve">принижує гідність» (А2.5), «позбавлення свободи» (А2.6) та «примусова праця або служба» (А2.7).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Заяви в категоріях А2.3-А2.7 стосуються передусім моральної шкоди, розмір якої зазначати при поданні заяви не обов’язково. Однак в цих категоріях можна подавати заяви і щодо матеріальних витрат, безпосередньо пов'язаних з серйозними тілесними ушкодженнями загалом (А2.3) або такими ж ушкодженнями, отриманими внаслідок сексуального насильства (А2.4), катувань або нелюдського чи такого, що принижує гідність, поводження або покарання (А2.5), позбавлення свободи (А2.6) та примусової праці або служби (А2.7), у тому числі і щодо витрат на лікування та реабілітацію, понесені заявником. Заяви, пов'язані з іншими матеріальними наслідками серйозних тілесних ушкоджень (наприклад, втрата доходу або оплачуваної роботи), подаються в інших категоріях.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При цьому висновок судово-медичної експертизи щодо тілесних ушкоджень для подання заяви до Реєстру не є обов’язковим, оскільки він є лише одним із способів довести факт отримання таких ушкоджень. Якщо в заявника такого висновку немає, він все одно може подати заяву з іншими наявними доказами. Однак якщо висновок є, його слід надати.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 разі наявності декількох порушень та сумнівів у заявника, в якій категорії/категоріях подавати заяву/заяви в категоріях А2.3-А2.7, простий та зрозумілий опитувальник на веб-порталі «Дія» допоможе заявникові зорієнтуватися в цьому питанні.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Важливо зазначити, що заяви у зазначених вище категоріях можуть подавати як цивільні особи, так і військовослужбовці, учасники бойових дій, ветерани, колишні військовополонені тощо (або близькими родичами таких осіб, якщо мова йде про заяви в категоріях А2.1 та А2.2).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Нарешті, заяви в </w:t>
      </w:r>
      <w:r w:rsidRPr="00972E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категорії A3.1 </w:t>
      </w: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можуть бути подані фізичними особами або від імені фізичних осіб, які є власниками житлової нерухомості на території України в межах її міжнародно-визнаних кордонів, яку було пошкоджено або знищено 24 лютого 2022 року або після цієї дати, міжнародно-протиправними діями Російської Федерації в Україні або проти України. Заяви можна подавати також і щодо майна, яке знаходиться на тимчасово окупованій території України чи в зоні активних бойових дій. </w:t>
      </w:r>
    </w:p>
    <w:p w:rsidR="007D3ED7" w:rsidRPr="00972EAD" w:rsidRDefault="007D3ED7" w:rsidP="005B469D">
      <w:pPr>
        <w:pStyle w:val="Default"/>
        <w:spacing w:line="276" w:lineRule="auto"/>
        <w:ind w:left="284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972EAD">
        <w:rPr>
          <w:rFonts w:ascii="Times New Roman" w:hAnsi="Times New Roman" w:cs="Times New Roman"/>
          <w:color w:val="auto"/>
          <w:sz w:val="28"/>
          <w:szCs w:val="28"/>
        </w:rPr>
        <w:t xml:space="preserve">Під час подання заяв до Реєстру через веб-портал «Дія» деяка інформація для заяв, там де це можливо, буде автоматично підтягнута з різних існуючих електронних джерел, які є різними для різних категорій заяв. </w:t>
      </w:r>
    </w:p>
    <w:p w:rsidR="007D3ED7" w:rsidRPr="00972EAD" w:rsidRDefault="007D3ED7" w:rsidP="005B469D">
      <w:pPr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972EAD">
        <w:rPr>
          <w:rFonts w:ascii="Times New Roman" w:hAnsi="Times New Roman" w:cs="Times New Roman"/>
          <w:sz w:val="28"/>
          <w:szCs w:val="28"/>
        </w:rPr>
        <w:t xml:space="preserve">Більш детальні інструкції та роз’яснення про те, як подати заяву до Реєстру, можна знайти на веб-сайті Реєстру: </w:t>
      </w:r>
      <w:hyperlink r:id="rId5" w:history="1">
        <w:r w:rsidRPr="00972EAD">
          <w:rPr>
            <w:rStyle w:val="a3"/>
            <w:rFonts w:ascii="Times New Roman" w:hAnsi="Times New Roman" w:cs="Times New Roman"/>
            <w:sz w:val="28"/>
            <w:szCs w:val="28"/>
          </w:rPr>
          <w:t>https://rd4u.coe.int/uk/claims-and-process</w:t>
        </w:r>
      </w:hyperlink>
      <w:r w:rsidRPr="00972EAD">
        <w:rPr>
          <w:rFonts w:ascii="Times New Roman" w:hAnsi="Times New Roman" w:cs="Times New Roman"/>
          <w:sz w:val="28"/>
          <w:szCs w:val="28"/>
        </w:rPr>
        <w:t>.</w:t>
      </w:r>
    </w:p>
    <w:p w:rsidR="007D3ED7" w:rsidRDefault="007D3ED7" w:rsidP="005B469D">
      <w:pPr>
        <w:spacing w:line="276" w:lineRule="auto"/>
        <w:ind w:left="284" w:firstLine="425"/>
      </w:pPr>
    </w:p>
    <w:sectPr w:rsidR="007D3ED7" w:rsidSect="007D3ED7">
      <w:pgSz w:w="11906" w:h="16838" w:code="9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D7"/>
    <w:rsid w:val="00075BAD"/>
    <w:rsid w:val="005B469D"/>
    <w:rsid w:val="007D3ED7"/>
    <w:rsid w:val="008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7CF3"/>
  <w15:chartTrackingRefBased/>
  <w15:docId w15:val="{A6AB3027-6B50-45FF-9986-8DE60FA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D3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d4u.coe.int/uk/claims-and-pro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E72A-40CA-4890-AF68-7C6EDB79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4442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658ЦНАПЧервОТГ8</dc:creator>
  <cp:keywords/>
  <dc:description/>
  <cp:lastModifiedBy>658ЦНАПЧервОТГ8</cp:lastModifiedBy>
  <cp:revision>3</cp:revision>
  <dcterms:created xsi:type="dcterms:W3CDTF">2025-05-20T10:17:00Z</dcterms:created>
  <dcterms:modified xsi:type="dcterms:W3CDTF">2025-05-20T10:46:00Z</dcterms:modified>
</cp:coreProperties>
</file>